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2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ayout w:type="fixed"/>
        <w:tblLook w:val="04A0" w:firstRow="1" w:lastRow="0" w:firstColumn="1" w:lastColumn="0" w:noHBand="0" w:noVBand="1"/>
      </w:tblPr>
      <w:tblGrid>
        <w:gridCol w:w="1633"/>
        <w:gridCol w:w="6527"/>
        <w:gridCol w:w="1478"/>
      </w:tblGrid>
      <w:tr w:rsidR="00435850" w:rsidRPr="001B490A" w14:paraId="7B09A308" w14:textId="77777777" w:rsidTr="00424906">
        <w:trPr>
          <w:trHeight w:val="1363"/>
          <w:jc w:val="center"/>
        </w:trPr>
        <w:tc>
          <w:tcPr>
            <w:tcW w:w="847" w:type="pct"/>
            <w:tcBorders>
              <w:top w:val="single" w:sz="18" w:space="0" w:color="auto"/>
              <w:bottom w:val="single" w:sz="18" w:space="0" w:color="auto"/>
            </w:tcBorders>
            <w:shd w:val="clear" w:color="auto" w:fill="FFFFFF"/>
            <w:vAlign w:val="center"/>
          </w:tcPr>
          <w:p w14:paraId="127E6B37" w14:textId="77777777" w:rsidR="00435850" w:rsidRPr="001B490A" w:rsidRDefault="00435850" w:rsidP="00424906">
            <w:pPr>
              <w:jc w:val="center"/>
              <w:rPr>
                <w:rFonts w:ascii="Cambria" w:hAnsi="Cambria"/>
                <w:i/>
                <w:iCs/>
                <w:noProof/>
                <w:sz w:val="14"/>
                <w:szCs w:val="14"/>
              </w:rPr>
            </w:pPr>
            <w:bookmarkStart w:id="0" w:name="_Hlk205300378"/>
            <w:bookmarkEnd w:id="0"/>
            <w:r>
              <w:rPr>
                <w:i/>
                <w:iCs/>
                <w:noProof/>
                <w:lang w:eastAsia="tr-TR"/>
              </w:rPr>
              <w:drawing>
                <wp:inline distT="0" distB="0" distL="0" distR="0" wp14:anchorId="3BC05E1F" wp14:editId="5DE79A9C">
                  <wp:extent cx="890270" cy="6318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270" cy="631825"/>
                          </a:xfrm>
                          <a:prstGeom prst="rect">
                            <a:avLst/>
                          </a:prstGeom>
                          <a:noFill/>
                          <a:ln>
                            <a:noFill/>
                          </a:ln>
                        </pic:spPr>
                      </pic:pic>
                    </a:graphicData>
                  </a:graphic>
                </wp:inline>
              </w:drawing>
            </w:r>
          </w:p>
        </w:tc>
        <w:tc>
          <w:tcPr>
            <w:tcW w:w="3386" w:type="pct"/>
            <w:tcBorders>
              <w:top w:val="single" w:sz="18" w:space="0" w:color="auto"/>
              <w:bottom w:val="single" w:sz="18" w:space="0" w:color="auto"/>
            </w:tcBorders>
            <w:shd w:val="clear" w:color="auto" w:fill="1F3864"/>
          </w:tcPr>
          <w:p w14:paraId="16E3D58E" w14:textId="77777777" w:rsidR="00435850" w:rsidRPr="001B490A" w:rsidRDefault="00435850" w:rsidP="00424906">
            <w:pPr>
              <w:jc w:val="center"/>
              <w:rPr>
                <w:b/>
                <w:i/>
                <w:iCs/>
                <w:color w:val="000000"/>
                <w:sz w:val="28"/>
                <w:szCs w:val="28"/>
              </w:rPr>
            </w:pPr>
          </w:p>
          <w:p w14:paraId="3D846162" w14:textId="77777777" w:rsidR="00435850" w:rsidRDefault="00435850" w:rsidP="00424906">
            <w:pPr>
              <w:jc w:val="center"/>
              <w:rPr>
                <w:b/>
                <w:i/>
                <w:iCs/>
                <w:color w:val="FFFF00"/>
                <w:sz w:val="32"/>
                <w:szCs w:val="32"/>
              </w:rPr>
            </w:pPr>
            <w:r w:rsidRPr="0043032A">
              <w:rPr>
                <w:b/>
                <w:i/>
                <w:iCs/>
                <w:color w:val="FFFF00"/>
                <w:sz w:val="32"/>
                <w:szCs w:val="32"/>
              </w:rPr>
              <w:t xml:space="preserve">AI in Sustainable Energy and Environment </w:t>
            </w:r>
          </w:p>
          <w:p w14:paraId="1A98BA4E" w14:textId="77777777" w:rsidR="00435850" w:rsidRPr="001B490A" w:rsidRDefault="00435850" w:rsidP="00424906">
            <w:pPr>
              <w:jc w:val="center"/>
              <w:rPr>
                <w:b/>
                <w:i/>
                <w:iCs/>
                <w:color w:val="000000"/>
                <w:sz w:val="24"/>
              </w:rPr>
            </w:pPr>
          </w:p>
          <w:p w14:paraId="703003AC" w14:textId="77777777" w:rsidR="00435850" w:rsidRPr="001B490A" w:rsidRDefault="00435850" w:rsidP="00424906">
            <w:pPr>
              <w:jc w:val="center"/>
              <w:rPr>
                <w:i/>
                <w:iCs/>
                <w:color w:val="000000"/>
                <w:sz w:val="24"/>
              </w:rPr>
            </w:pPr>
            <w:r w:rsidRPr="001B490A">
              <w:rPr>
                <w:i/>
                <w:iCs/>
                <w:color w:val="D0CECE"/>
                <w:sz w:val="16"/>
                <w:szCs w:val="16"/>
              </w:rPr>
              <w:t xml:space="preserve">Journal homepage: </w:t>
            </w:r>
            <w:hyperlink r:id="rId8" w:history="1">
              <w:r w:rsidRPr="00977EA4">
                <w:rPr>
                  <w:rStyle w:val="Hyperlink"/>
                  <w:i/>
                  <w:iCs/>
                  <w:color w:val="00B0F0"/>
                  <w:sz w:val="16"/>
                  <w:szCs w:val="16"/>
                </w:rPr>
                <w:t>aisesjournal.com</w:t>
              </w:r>
            </w:hyperlink>
          </w:p>
        </w:tc>
        <w:tc>
          <w:tcPr>
            <w:tcW w:w="767" w:type="pct"/>
            <w:tcBorders>
              <w:top w:val="single" w:sz="18" w:space="0" w:color="auto"/>
              <w:bottom w:val="single" w:sz="18" w:space="0" w:color="auto"/>
            </w:tcBorders>
            <w:shd w:val="clear" w:color="auto" w:fill="FFFFFF"/>
            <w:vAlign w:val="center"/>
          </w:tcPr>
          <w:p w14:paraId="7D09C64E" w14:textId="77777777" w:rsidR="00435850" w:rsidRPr="00977EA4" w:rsidRDefault="00435850" w:rsidP="00424906">
            <w:pPr>
              <w:jc w:val="center"/>
              <w:rPr>
                <w:b/>
                <w:bCs/>
                <w:i/>
                <w:iCs/>
                <w:color w:val="000000"/>
                <w:sz w:val="24"/>
              </w:rPr>
            </w:pPr>
            <w:r w:rsidRPr="00977EA4">
              <w:rPr>
                <w:b/>
                <w:bCs/>
                <w:i/>
                <w:iCs/>
                <w:color w:val="000000"/>
                <w:sz w:val="16"/>
                <w:szCs w:val="16"/>
                <w:lang w:bidi="fa-IR"/>
              </w:rPr>
              <w:t>Online</w:t>
            </w:r>
          </w:p>
        </w:tc>
      </w:tr>
    </w:tbl>
    <w:p w14:paraId="1D303DB7" w14:textId="77777777" w:rsidR="00825743" w:rsidRPr="00127936" w:rsidRDefault="00825743" w:rsidP="00825743">
      <w:pPr>
        <w:rPr>
          <w:b/>
          <w:bCs/>
          <w:sz w:val="32"/>
          <w:szCs w:val="32"/>
        </w:rPr>
      </w:pPr>
    </w:p>
    <w:p w14:paraId="7C750090" w14:textId="5A6F697D" w:rsidR="00825743" w:rsidRPr="00127936" w:rsidRDefault="003F142E" w:rsidP="00825743">
      <w:pPr>
        <w:rPr>
          <w:sz w:val="32"/>
          <w:szCs w:val="32"/>
          <w:lang w:val="en-GB"/>
        </w:rPr>
      </w:pPr>
      <w:r w:rsidRPr="003F142E">
        <w:rPr>
          <w:sz w:val="32"/>
          <w:szCs w:val="32"/>
        </w:rPr>
        <w:t>A Smart Demand Response and EV Routing Framework for Managing Peak Demand and Distribution Network Congestion</w:t>
      </w:r>
    </w:p>
    <w:p w14:paraId="2FA39591" w14:textId="50C92108" w:rsidR="00825743" w:rsidRPr="00825743" w:rsidRDefault="003F142E" w:rsidP="00825743">
      <w:pPr>
        <w:spacing w:after="240"/>
        <w:rPr>
          <w:sz w:val="20"/>
          <w:szCs w:val="20"/>
          <w:lang w:val="en-GB"/>
        </w:rPr>
      </w:pPr>
      <w:r>
        <w:rPr>
          <w:sz w:val="20"/>
          <w:szCs w:val="20"/>
          <w:lang w:val="en-GB"/>
        </w:rPr>
        <w:t>Mohan.S</w:t>
      </w:r>
      <w:r w:rsidR="00825743" w:rsidRPr="00825743">
        <w:rPr>
          <w:sz w:val="20"/>
          <w:szCs w:val="20"/>
          <w:vertAlign w:val="superscript"/>
          <w:lang w:val="en-GB"/>
        </w:rPr>
        <w:t>1*</w:t>
      </w:r>
      <w:r w:rsidR="00825743" w:rsidRPr="00825743">
        <w:rPr>
          <w:sz w:val="20"/>
          <w:szCs w:val="20"/>
          <w:lang w:val="en-GB"/>
        </w:rPr>
        <w:t xml:space="preserve">, </w:t>
      </w:r>
      <w:proofErr w:type="spellStart"/>
      <w:proofErr w:type="gramStart"/>
      <w:r>
        <w:rPr>
          <w:sz w:val="18"/>
          <w:szCs w:val="18"/>
        </w:rPr>
        <w:t>C.Nayanatara</w:t>
      </w:r>
      <w:proofErr w:type="spellEnd"/>
      <w:proofErr w:type="gramEnd"/>
      <w:r w:rsidRPr="00825743">
        <w:rPr>
          <w:sz w:val="20"/>
          <w:szCs w:val="20"/>
          <w:vertAlign w:val="superscript"/>
          <w:lang w:val="en-GB"/>
        </w:rPr>
        <w:t xml:space="preserve"> </w:t>
      </w:r>
      <w:r w:rsidR="00825743" w:rsidRPr="00825743">
        <w:rPr>
          <w:sz w:val="20"/>
          <w:szCs w:val="20"/>
          <w:vertAlign w:val="superscript"/>
          <w:lang w:val="en-GB"/>
        </w:rPr>
        <w:t>2</w:t>
      </w:r>
      <w:r w:rsidR="00825743" w:rsidRPr="00825743">
        <w:rPr>
          <w:sz w:val="20"/>
          <w:szCs w:val="20"/>
          <w:lang w:val="en-GB"/>
        </w:rPr>
        <w:t xml:space="preserve">, </w:t>
      </w:r>
      <w:r>
        <w:rPr>
          <w:sz w:val="20"/>
          <w:szCs w:val="20"/>
          <w:lang w:val="en-GB"/>
        </w:rPr>
        <w:t>Rajkumar.K</w:t>
      </w:r>
      <w:r>
        <w:rPr>
          <w:sz w:val="20"/>
          <w:szCs w:val="20"/>
          <w:vertAlign w:val="superscript"/>
          <w:lang w:val="en-GB"/>
        </w:rPr>
        <w:t>3</w:t>
      </w:r>
      <w:r w:rsidR="00825743" w:rsidRPr="00825743">
        <w:rPr>
          <w:sz w:val="20"/>
          <w:szCs w:val="20"/>
          <w:lang w:val="en-GB"/>
        </w:rPr>
        <w:t xml:space="preserve">, </w:t>
      </w:r>
    </w:p>
    <w:p w14:paraId="31AD9BE4" w14:textId="245DE9AD" w:rsidR="00825743" w:rsidRPr="00825743" w:rsidRDefault="00825743" w:rsidP="003F142E">
      <w:pPr>
        <w:rPr>
          <w:i/>
          <w:iCs/>
          <w:sz w:val="16"/>
          <w:szCs w:val="16"/>
          <w:lang w:val="en-GB"/>
        </w:rPr>
      </w:pPr>
      <w:r w:rsidRPr="00825743">
        <w:rPr>
          <w:i/>
          <w:iCs/>
          <w:sz w:val="16"/>
          <w:szCs w:val="16"/>
          <w:lang w:val="en-GB"/>
        </w:rPr>
        <w:t xml:space="preserve">1. </w:t>
      </w:r>
      <w:r w:rsidR="003F142E" w:rsidRPr="003F142E">
        <w:rPr>
          <w:i/>
          <w:iCs/>
          <w:sz w:val="16"/>
          <w:szCs w:val="16"/>
          <w:lang w:val="en-GB"/>
        </w:rPr>
        <w:t xml:space="preserve">Department of Electrical and Electronics </w:t>
      </w:r>
      <w:proofErr w:type="gramStart"/>
      <w:r w:rsidR="003F142E" w:rsidRPr="003F142E">
        <w:rPr>
          <w:i/>
          <w:iCs/>
          <w:sz w:val="16"/>
          <w:szCs w:val="16"/>
          <w:lang w:val="en-GB"/>
        </w:rPr>
        <w:t xml:space="preserve">Engineering </w:t>
      </w:r>
      <w:r w:rsidR="003F142E">
        <w:rPr>
          <w:i/>
          <w:iCs/>
          <w:sz w:val="16"/>
          <w:szCs w:val="16"/>
          <w:lang w:val="en-GB"/>
        </w:rPr>
        <w:t xml:space="preserve"> </w:t>
      </w:r>
      <w:r w:rsidR="003F142E" w:rsidRPr="003F142E">
        <w:rPr>
          <w:i/>
          <w:iCs/>
          <w:sz w:val="16"/>
          <w:szCs w:val="16"/>
          <w:lang w:val="en-GB"/>
        </w:rPr>
        <w:t>Sri</w:t>
      </w:r>
      <w:proofErr w:type="gramEnd"/>
      <w:r w:rsidR="003F142E" w:rsidRPr="003F142E">
        <w:rPr>
          <w:i/>
          <w:iCs/>
          <w:sz w:val="16"/>
          <w:szCs w:val="16"/>
          <w:lang w:val="en-GB"/>
        </w:rPr>
        <w:t xml:space="preserve"> Sairam Engineering </w:t>
      </w:r>
      <w:proofErr w:type="gramStart"/>
      <w:r w:rsidR="003F142E" w:rsidRPr="003F142E">
        <w:rPr>
          <w:i/>
          <w:iCs/>
          <w:sz w:val="16"/>
          <w:szCs w:val="16"/>
          <w:lang w:val="en-GB"/>
        </w:rPr>
        <w:t xml:space="preserve">College </w:t>
      </w:r>
      <w:r w:rsidR="003F142E">
        <w:rPr>
          <w:i/>
          <w:iCs/>
          <w:sz w:val="16"/>
          <w:szCs w:val="16"/>
          <w:lang w:val="en-GB"/>
        </w:rPr>
        <w:t xml:space="preserve"> </w:t>
      </w:r>
      <w:r w:rsidR="003F142E" w:rsidRPr="003F142E">
        <w:rPr>
          <w:i/>
          <w:iCs/>
          <w:sz w:val="16"/>
          <w:szCs w:val="16"/>
          <w:lang w:val="en-GB"/>
        </w:rPr>
        <w:t>Chennai</w:t>
      </w:r>
      <w:proofErr w:type="gramEnd"/>
      <w:r w:rsidR="003F142E" w:rsidRPr="003F142E">
        <w:rPr>
          <w:i/>
          <w:iCs/>
          <w:sz w:val="16"/>
          <w:szCs w:val="16"/>
          <w:lang w:val="en-GB"/>
        </w:rPr>
        <w:t>- -</w:t>
      </w:r>
      <w:proofErr w:type="gramStart"/>
      <w:r w:rsidR="003F142E" w:rsidRPr="003F142E">
        <w:rPr>
          <w:i/>
          <w:iCs/>
          <w:sz w:val="16"/>
          <w:szCs w:val="16"/>
          <w:lang w:val="en-GB"/>
        </w:rPr>
        <w:t>600044 ,India</w:t>
      </w:r>
      <w:proofErr w:type="gramEnd"/>
      <w:r w:rsidR="003F142E">
        <w:rPr>
          <w:i/>
          <w:iCs/>
          <w:sz w:val="16"/>
          <w:szCs w:val="16"/>
          <w:lang w:val="en-GB"/>
        </w:rPr>
        <w:t xml:space="preserve"> </w:t>
      </w:r>
    </w:p>
    <w:p w14:paraId="6C4246DA" w14:textId="3AE92588" w:rsidR="00825743" w:rsidRDefault="00825743" w:rsidP="00825743">
      <w:pPr>
        <w:rPr>
          <w:i/>
          <w:iCs/>
          <w:sz w:val="16"/>
          <w:szCs w:val="16"/>
          <w:lang w:val="en-GB"/>
        </w:rPr>
      </w:pPr>
      <w:proofErr w:type="gramStart"/>
      <w:r w:rsidRPr="00825743">
        <w:rPr>
          <w:i/>
          <w:iCs/>
          <w:sz w:val="16"/>
          <w:szCs w:val="16"/>
          <w:lang w:val="en-GB"/>
        </w:rPr>
        <w:t>2</w:t>
      </w:r>
      <w:r>
        <w:rPr>
          <w:i/>
          <w:iCs/>
          <w:sz w:val="16"/>
          <w:szCs w:val="16"/>
          <w:lang w:val="en-GB"/>
        </w:rPr>
        <w:t>.</w:t>
      </w:r>
      <w:r w:rsidRPr="00825743">
        <w:rPr>
          <w:i/>
          <w:iCs/>
          <w:sz w:val="16"/>
          <w:szCs w:val="16"/>
          <w:lang w:val="en-GB"/>
        </w:rPr>
        <w:t xml:space="preserve"> </w:t>
      </w:r>
      <w:r w:rsidR="003F142E" w:rsidRPr="00825743">
        <w:rPr>
          <w:i/>
          <w:iCs/>
          <w:sz w:val="16"/>
          <w:szCs w:val="16"/>
          <w:lang w:val="en-GB"/>
        </w:rPr>
        <w:t>.</w:t>
      </w:r>
      <w:proofErr w:type="gramEnd"/>
      <w:r w:rsidR="003F142E" w:rsidRPr="00825743">
        <w:rPr>
          <w:i/>
          <w:iCs/>
          <w:sz w:val="16"/>
          <w:szCs w:val="16"/>
          <w:lang w:val="en-GB"/>
        </w:rPr>
        <w:t xml:space="preserve"> </w:t>
      </w:r>
      <w:r w:rsidR="003F142E" w:rsidRPr="003F142E">
        <w:rPr>
          <w:i/>
          <w:iCs/>
          <w:sz w:val="16"/>
          <w:szCs w:val="16"/>
          <w:lang w:val="en-GB"/>
        </w:rPr>
        <w:t xml:space="preserve">Department of Electrical and Electronics </w:t>
      </w:r>
      <w:proofErr w:type="gramStart"/>
      <w:r w:rsidR="003F142E" w:rsidRPr="003F142E">
        <w:rPr>
          <w:i/>
          <w:iCs/>
          <w:sz w:val="16"/>
          <w:szCs w:val="16"/>
          <w:lang w:val="en-GB"/>
        </w:rPr>
        <w:t xml:space="preserve">Engineering </w:t>
      </w:r>
      <w:r w:rsidR="003F142E">
        <w:rPr>
          <w:i/>
          <w:iCs/>
          <w:sz w:val="16"/>
          <w:szCs w:val="16"/>
          <w:lang w:val="en-GB"/>
        </w:rPr>
        <w:t xml:space="preserve"> </w:t>
      </w:r>
      <w:r w:rsidR="003F142E" w:rsidRPr="003F142E">
        <w:rPr>
          <w:i/>
          <w:iCs/>
          <w:sz w:val="16"/>
          <w:szCs w:val="16"/>
          <w:lang w:val="en-GB"/>
        </w:rPr>
        <w:t>Sri</w:t>
      </w:r>
      <w:proofErr w:type="gramEnd"/>
      <w:r w:rsidR="003F142E" w:rsidRPr="003F142E">
        <w:rPr>
          <w:i/>
          <w:iCs/>
          <w:sz w:val="16"/>
          <w:szCs w:val="16"/>
          <w:lang w:val="en-GB"/>
        </w:rPr>
        <w:t xml:space="preserve"> Sairam Engineering </w:t>
      </w:r>
      <w:proofErr w:type="gramStart"/>
      <w:r w:rsidR="003F142E" w:rsidRPr="003F142E">
        <w:rPr>
          <w:i/>
          <w:iCs/>
          <w:sz w:val="16"/>
          <w:szCs w:val="16"/>
          <w:lang w:val="en-GB"/>
        </w:rPr>
        <w:t xml:space="preserve">College </w:t>
      </w:r>
      <w:r w:rsidR="003F142E">
        <w:rPr>
          <w:i/>
          <w:iCs/>
          <w:sz w:val="16"/>
          <w:szCs w:val="16"/>
          <w:lang w:val="en-GB"/>
        </w:rPr>
        <w:t xml:space="preserve"> </w:t>
      </w:r>
      <w:r w:rsidR="003F142E" w:rsidRPr="003F142E">
        <w:rPr>
          <w:i/>
          <w:iCs/>
          <w:sz w:val="16"/>
          <w:szCs w:val="16"/>
          <w:lang w:val="en-GB"/>
        </w:rPr>
        <w:t>Chennai</w:t>
      </w:r>
      <w:proofErr w:type="gramEnd"/>
      <w:r w:rsidR="003F142E" w:rsidRPr="003F142E">
        <w:rPr>
          <w:i/>
          <w:iCs/>
          <w:sz w:val="16"/>
          <w:szCs w:val="16"/>
          <w:lang w:val="en-GB"/>
        </w:rPr>
        <w:t>- -</w:t>
      </w:r>
      <w:proofErr w:type="gramStart"/>
      <w:r w:rsidR="003F142E" w:rsidRPr="003F142E">
        <w:rPr>
          <w:i/>
          <w:iCs/>
          <w:sz w:val="16"/>
          <w:szCs w:val="16"/>
          <w:lang w:val="en-GB"/>
        </w:rPr>
        <w:t>600044 ,India</w:t>
      </w:r>
      <w:proofErr w:type="gramEnd"/>
    </w:p>
    <w:p w14:paraId="7CF07E36" w14:textId="77777777" w:rsidR="003F142E" w:rsidRDefault="00825743" w:rsidP="003F142E">
      <w:pPr>
        <w:rPr>
          <w:i/>
          <w:iCs/>
          <w:sz w:val="16"/>
          <w:szCs w:val="16"/>
          <w:lang w:val="en-GB"/>
        </w:rPr>
      </w:pPr>
      <w:r>
        <w:rPr>
          <w:i/>
          <w:iCs/>
          <w:sz w:val="16"/>
          <w:szCs w:val="16"/>
          <w:lang w:val="en-GB"/>
        </w:rPr>
        <w:t>3</w:t>
      </w:r>
      <w:r w:rsidR="003F142E" w:rsidRPr="00825743">
        <w:rPr>
          <w:i/>
          <w:iCs/>
          <w:sz w:val="16"/>
          <w:szCs w:val="16"/>
          <w:lang w:val="en-GB"/>
        </w:rPr>
        <w:t xml:space="preserve">. </w:t>
      </w:r>
      <w:r w:rsidR="003F142E" w:rsidRPr="003F142E">
        <w:rPr>
          <w:i/>
          <w:iCs/>
          <w:sz w:val="16"/>
          <w:szCs w:val="16"/>
          <w:lang w:val="en-GB"/>
        </w:rPr>
        <w:t xml:space="preserve">Department of Electrical and Electronics </w:t>
      </w:r>
      <w:proofErr w:type="gramStart"/>
      <w:r w:rsidR="003F142E" w:rsidRPr="003F142E">
        <w:rPr>
          <w:i/>
          <w:iCs/>
          <w:sz w:val="16"/>
          <w:szCs w:val="16"/>
          <w:lang w:val="en-GB"/>
        </w:rPr>
        <w:t xml:space="preserve">Engineering </w:t>
      </w:r>
      <w:r w:rsidR="003F142E">
        <w:rPr>
          <w:i/>
          <w:iCs/>
          <w:sz w:val="16"/>
          <w:szCs w:val="16"/>
          <w:lang w:val="en-GB"/>
        </w:rPr>
        <w:t xml:space="preserve"> </w:t>
      </w:r>
      <w:r w:rsidR="003F142E" w:rsidRPr="003F142E">
        <w:rPr>
          <w:i/>
          <w:iCs/>
          <w:sz w:val="16"/>
          <w:szCs w:val="16"/>
          <w:lang w:val="en-GB"/>
        </w:rPr>
        <w:t>Sri</w:t>
      </w:r>
      <w:proofErr w:type="gramEnd"/>
      <w:r w:rsidR="003F142E" w:rsidRPr="003F142E">
        <w:rPr>
          <w:i/>
          <w:iCs/>
          <w:sz w:val="16"/>
          <w:szCs w:val="16"/>
          <w:lang w:val="en-GB"/>
        </w:rPr>
        <w:t xml:space="preserve"> Sairam Engineering </w:t>
      </w:r>
      <w:proofErr w:type="gramStart"/>
      <w:r w:rsidR="003F142E" w:rsidRPr="003F142E">
        <w:rPr>
          <w:i/>
          <w:iCs/>
          <w:sz w:val="16"/>
          <w:szCs w:val="16"/>
          <w:lang w:val="en-GB"/>
        </w:rPr>
        <w:t xml:space="preserve">College </w:t>
      </w:r>
      <w:r w:rsidR="003F142E">
        <w:rPr>
          <w:i/>
          <w:iCs/>
          <w:sz w:val="16"/>
          <w:szCs w:val="16"/>
          <w:lang w:val="en-GB"/>
        </w:rPr>
        <w:t xml:space="preserve"> </w:t>
      </w:r>
      <w:r w:rsidR="003F142E" w:rsidRPr="003F142E">
        <w:rPr>
          <w:i/>
          <w:iCs/>
          <w:sz w:val="16"/>
          <w:szCs w:val="16"/>
          <w:lang w:val="en-GB"/>
        </w:rPr>
        <w:t>Chennai</w:t>
      </w:r>
      <w:proofErr w:type="gramEnd"/>
      <w:r w:rsidR="003F142E" w:rsidRPr="003F142E">
        <w:rPr>
          <w:i/>
          <w:iCs/>
          <w:sz w:val="16"/>
          <w:szCs w:val="16"/>
          <w:lang w:val="en-GB"/>
        </w:rPr>
        <w:t>- -</w:t>
      </w:r>
      <w:proofErr w:type="gramStart"/>
      <w:r w:rsidR="003F142E" w:rsidRPr="003F142E">
        <w:rPr>
          <w:i/>
          <w:iCs/>
          <w:sz w:val="16"/>
          <w:szCs w:val="16"/>
          <w:lang w:val="en-GB"/>
        </w:rPr>
        <w:t>600044 ,India</w:t>
      </w:r>
      <w:proofErr w:type="gramEnd"/>
      <w:r w:rsidR="003F142E">
        <w:rPr>
          <w:i/>
          <w:iCs/>
          <w:sz w:val="16"/>
          <w:szCs w:val="16"/>
          <w:lang w:val="en-GB"/>
        </w:rPr>
        <w:t xml:space="preserve"> </w:t>
      </w:r>
    </w:p>
    <w:p w14:paraId="7E4F839B" w14:textId="01384FAD" w:rsidR="003F142E" w:rsidRPr="003F142E" w:rsidRDefault="00825743" w:rsidP="003F142E">
      <w:pPr>
        <w:rPr>
          <w:b/>
          <w:bCs/>
          <w:sz w:val="20"/>
          <w:szCs w:val="20"/>
          <w:lang w:val="en-GB"/>
        </w:rPr>
      </w:pPr>
      <w:r w:rsidRPr="00825743">
        <w:rPr>
          <w:b/>
          <w:bCs/>
          <w:sz w:val="20"/>
          <w:szCs w:val="20"/>
          <w:lang w:val="en-GB"/>
        </w:rPr>
        <w:t>Abstract</w:t>
      </w:r>
      <w:r>
        <w:rPr>
          <w:b/>
          <w:bCs/>
          <w:sz w:val="20"/>
          <w:szCs w:val="20"/>
          <w:lang w:val="en-GB"/>
        </w:rPr>
        <w:t xml:space="preserve"> </w:t>
      </w:r>
      <w:r w:rsidR="003F142E" w:rsidRPr="003F142E">
        <w:rPr>
          <w:sz w:val="20"/>
          <w:szCs w:val="20"/>
          <w:lang w:val="en-IN"/>
        </w:rPr>
        <w:br/>
        <w:t xml:space="preserve">The growing demand for electricity, coupled with challenges such as peak load and network congestion, has necessitated the development of effective energy management strategies. This study presents an optimized framework that leverages demand response (DR) programs alongside electric vehicle (EV) routing to alleviate stress on distribution networks. The proposed approach emphasizes both participating and non-participating consumers to ensure equitable benefits across the network. By integrating EV routing within the DR scheme, the study addresses dynamic load distribution, especially during critical peak periods. </w:t>
      </w:r>
      <w:r w:rsidR="0058178F" w:rsidRPr="0058178F">
        <w:rPr>
          <w:sz w:val="20"/>
          <w:szCs w:val="20"/>
        </w:rPr>
        <w:t>To validate the proposed approach, simulation studies were performed on the IEEE 33-bus distribution network under both normal and increased loading scenarios</w:t>
      </w:r>
      <w:r w:rsidR="003F142E" w:rsidRPr="003F142E">
        <w:rPr>
          <w:sz w:val="20"/>
          <w:szCs w:val="20"/>
          <w:lang w:val="en-IN"/>
        </w:rPr>
        <w:t>. An incremental learning-based model was employed to iteratively enhance the system's adaptability and performance. Results demonstrate that the coordinated application of DR programs and EV routing significantly reduces peak demand and improves congestion management, thereby contributing to a more resilient and efficient power distribution system.</w:t>
      </w:r>
    </w:p>
    <w:p w14:paraId="10A0907E" w14:textId="59D18B58" w:rsidR="00825743" w:rsidRPr="00EE2E58" w:rsidRDefault="003F142E" w:rsidP="00825743">
      <w:pPr>
        <w:rPr>
          <w:sz w:val="20"/>
          <w:szCs w:val="20"/>
          <w:lang w:val="en-IN"/>
        </w:rPr>
      </w:pPr>
      <w:r w:rsidRPr="003F142E">
        <w:rPr>
          <w:b/>
          <w:bCs/>
          <w:sz w:val="20"/>
          <w:szCs w:val="20"/>
          <w:lang w:val="en-IN"/>
        </w:rPr>
        <w:t>Keywords—</w:t>
      </w:r>
      <w:r w:rsidRPr="003F142E">
        <w:rPr>
          <w:sz w:val="20"/>
          <w:szCs w:val="20"/>
          <w:lang w:val="en-IN"/>
        </w:rPr>
        <w:t xml:space="preserve"> Congestion management, Incremental learning, Peak load reduction, Demand response, Electric vehicle routing</w:t>
      </w:r>
    </w:p>
    <w:p w14:paraId="7AD3EBB1" w14:textId="642F6FC8" w:rsidR="00825743" w:rsidRPr="00825743" w:rsidRDefault="00825743" w:rsidP="00ED4F23">
      <w:pPr>
        <w:spacing w:before="240" w:after="120"/>
        <w:rPr>
          <w:b/>
          <w:bCs/>
          <w:lang w:val="en-GB"/>
        </w:rPr>
      </w:pPr>
      <w:r w:rsidRPr="00825743">
        <w:rPr>
          <w:b/>
          <w:bCs/>
          <w:lang w:val="en-GB"/>
        </w:rPr>
        <w:t xml:space="preserve">1. Introduction </w:t>
      </w:r>
    </w:p>
    <w:p w14:paraId="2541B41B" w14:textId="2202E59D" w:rsidR="003F142E" w:rsidRPr="003F142E" w:rsidRDefault="003F142E" w:rsidP="003F142E">
      <w:pPr>
        <w:spacing w:before="240" w:after="120"/>
        <w:rPr>
          <w:lang w:val="en-IN"/>
        </w:rPr>
      </w:pPr>
      <w:r>
        <w:rPr>
          <w:lang w:val="en-IN"/>
        </w:rPr>
        <w:t>T</w:t>
      </w:r>
      <w:r w:rsidRPr="003F142E">
        <w:rPr>
          <w:lang w:val="en-IN"/>
        </w:rPr>
        <w:t>he evolving landscape of energy consumption and distribution systems presents pressing challenges, particularly in addressing peak demand periods and managing congestion within power networks [1]. As electricity usage continues to rise, especially during high-demand intervals, traditional grid infrastructure often struggles to maintain stability and efficiency. In response, various intelligent energy management strategies have been proposed, among which Demand Response Programs (DRPs) have gained prominence. Recently, the integration of Electric Vehicle (EV) routing within DR frameworks has been recognized as a valuable approach for balancing energy distribution and enhancing system resilience [18].</w:t>
      </w:r>
      <w:r>
        <w:rPr>
          <w:lang w:val="en-IN"/>
        </w:rPr>
        <w:t xml:space="preserve"> </w:t>
      </w:r>
      <w:r w:rsidRPr="003F142E">
        <w:rPr>
          <w:lang w:val="en-IN"/>
        </w:rPr>
        <w:t>This research presents a comprehensive study of the coordinated application of DRPs and EV routing to manage congestion and improve consumer welfare. The core objective is to optimize energy usage by leveraging consumer participation in DRPs while considering the systemic impact on both engaged and non-engaged consumers [19]. By examining participation behaviour and its implications, the study seeks to ensure equitable distribution of benefits across the entire consumer base.</w:t>
      </w:r>
      <w:r>
        <w:rPr>
          <w:lang w:val="en-IN"/>
        </w:rPr>
        <w:t xml:space="preserve"> </w:t>
      </w:r>
      <w:r w:rsidRPr="003F142E">
        <w:rPr>
          <w:lang w:val="en-IN"/>
        </w:rPr>
        <w:t>A fundamental research question addressed herein is how the combined deployment of DRPs and EV routing can be strategically utilized to reduce peak load and alleviate congestion, thereby supporting a more reliable and consumer-responsive power distribution network. To explore this, a series of simulations were carried out on the IEEE 33-bus distribution system under both normal and elevated (double) loading conditions [1].</w:t>
      </w:r>
    </w:p>
    <w:p w14:paraId="64A72C80" w14:textId="5CD41616" w:rsidR="003F142E" w:rsidRDefault="003F142E" w:rsidP="003F142E">
      <w:pPr>
        <w:spacing w:before="240" w:after="120"/>
        <w:rPr>
          <w:lang w:val="en-IN"/>
        </w:rPr>
      </w:pPr>
      <w:r w:rsidRPr="003F142E">
        <w:rPr>
          <w:lang w:val="en-IN"/>
        </w:rPr>
        <w:t>The study employs an incremental learning-based modelling approach to capture the dynamic nature of energy consumption and adaptively improve the performance of the proposed system. This methodology enables continuous refinement of control strategies in response to changing load profiles and consumer behaviour. The results derived from the simulations provide strong evidence supporting the potential of integrated DRPs and EV routing to significantly mitigate peak demand and enhance congestion management capabilities within the distribution network [2].</w:t>
      </w:r>
    </w:p>
    <w:p w14:paraId="6DDAAB46" w14:textId="77777777" w:rsidR="003F142E" w:rsidRPr="003F142E" w:rsidRDefault="003F142E" w:rsidP="003F142E">
      <w:pPr>
        <w:spacing w:before="240" w:after="120"/>
        <w:rPr>
          <w:lang w:val="en-IN"/>
        </w:rPr>
      </w:pPr>
    </w:p>
    <w:p w14:paraId="7209F967" w14:textId="18167EF9" w:rsidR="003F142E" w:rsidRPr="003F142E" w:rsidRDefault="0008528D" w:rsidP="003F142E">
      <w:pPr>
        <w:rPr>
          <w:b/>
          <w:bCs/>
          <w:lang w:val="en-IN"/>
        </w:rPr>
      </w:pPr>
      <w:r>
        <w:rPr>
          <w:b/>
          <w:bCs/>
          <w:lang w:val="en-IN"/>
        </w:rPr>
        <w:lastRenderedPageBreak/>
        <w:t>2</w:t>
      </w:r>
      <w:r w:rsidR="003F142E" w:rsidRPr="003F142E">
        <w:rPr>
          <w:b/>
          <w:bCs/>
          <w:lang w:val="en-IN"/>
        </w:rPr>
        <w:t>. Demand Response Program Modelling</w:t>
      </w:r>
    </w:p>
    <w:p w14:paraId="5A96B9C4" w14:textId="0B2F4C1C" w:rsidR="003F142E" w:rsidRPr="003F142E" w:rsidRDefault="003F142E" w:rsidP="0008528D">
      <w:pPr>
        <w:rPr>
          <w:lang w:val="en-IN"/>
        </w:rPr>
      </w:pPr>
      <w:r w:rsidRPr="003F142E">
        <w:rPr>
          <w:lang w:val="en-IN"/>
        </w:rPr>
        <w:t>Demand Response Programs (DRPs) serve as a strategic tool to reshape consumer demand patterns, aligning them more effectively with the available generation capacity, particularly from intermittent renewable energy sources. By strategically shifting or reducing loads, DRPs help to flatten the load curve and relieve stress on the power grid during periods of high demand [11]. This contributes to enhanced grid reliability and operational efficiency.</w:t>
      </w:r>
      <w:r>
        <w:rPr>
          <w:lang w:val="en-IN"/>
        </w:rPr>
        <w:t xml:space="preserve"> </w:t>
      </w:r>
      <w:r w:rsidRPr="003F142E">
        <w:rPr>
          <w:lang w:val="en-IN"/>
        </w:rPr>
        <w:t>Moreover, DRPs empower consumers to actively participate in system-level load management by voluntarily curbing their electricity usage during peak hours or under conditions of limited generation. Such participatory load control mechanisms play a crucial role in balancing supply and demand, especially in scenarios involving generation shortfalls or emergency conditions.</w:t>
      </w:r>
    </w:p>
    <w:p w14:paraId="2DFDB431" w14:textId="03BDA047" w:rsidR="003F142E" w:rsidRPr="003F142E" w:rsidRDefault="0095230D" w:rsidP="0008528D">
      <w:pPr>
        <w:rPr>
          <w:lang w:val="en-IN"/>
        </w:rPr>
      </w:pPr>
      <w:r w:rsidRPr="0095230D">
        <w:t xml:space="preserve">A critical component of this modeling approach is the strategic formulation of tariff schemes aimed at motivating consumer engagement. Well-designed pricing models play a vital role in enhancing power system efficiency by promoting energy consumption during low-demand periods and reducing usage during peak hours. In this research, the Demand Response Program (DRP) is formulated by examining the structural attributes of the distribution network alongside the functional potential of the demand response </w:t>
      </w:r>
      <w:proofErr w:type="gramStart"/>
      <w:r w:rsidRPr="0095230D">
        <w:t>strategy</w:t>
      </w:r>
      <w:r>
        <w:t>.</w:t>
      </w:r>
      <w:r w:rsidR="003F142E" w:rsidRPr="003F142E">
        <w:rPr>
          <w:lang w:val="en-IN"/>
        </w:rPr>
        <w:t>Load</w:t>
      </w:r>
      <w:proofErr w:type="gramEnd"/>
      <w:r w:rsidR="003F142E" w:rsidRPr="003F142E">
        <w:rPr>
          <w:lang w:val="en-IN"/>
        </w:rPr>
        <w:t xml:space="preserve"> profile </w:t>
      </w:r>
      <w:proofErr w:type="spellStart"/>
      <w:r w:rsidR="003F142E" w:rsidRPr="003F142E">
        <w:rPr>
          <w:lang w:val="en-IN"/>
        </w:rPr>
        <w:t>leveling</w:t>
      </w:r>
      <w:proofErr w:type="spellEnd"/>
      <w:r w:rsidR="003F142E" w:rsidRPr="003F142E">
        <w:rPr>
          <w:lang w:val="en-IN"/>
        </w:rPr>
        <w:t xml:space="preserve"> is achieved by incorporating scheduled demand shifts and curtailments based on the DR potential of the consumers, thereby contributing to a more balanced and responsive energy distribution system.</w:t>
      </w:r>
    </w:p>
    <w:p w14:paraId="4B474C6D" w14:textId="77777777" w:rsidR="0008528D" w:rsidRDefault="0008528D" w:rsidP="00825743"/>
    <w:p w14:paraId="6967F89D" w14:textId="52E2363B" w:rsidR="00825743" w:rsidRDefault="0008528D" w:rsidP="00825743">
      <w:pPr>
        <w:rPr>
          <w:lang w:val="en-GB"/>
        </w:rPr>
      </w:pPr>
      <w:r w:rsidRPr="0008528D">
        <w:t>The objective of the Demand Response Program (DRP) is to minimize the deviation of instantaneous active load from its average value, thereby flattening the load curve. The optimization problem is formulated as follows:</w:t>
      </w:r>
    </w:p>
    <w:p w14:paraId="234ED24C" w14:textId="77777777" w:rsidR="00825743" w:rsidRDefault="00825743" w:rsidP="00825743">
      <w:pPr>
        <w:rPr>
          <w:lang w:val="en-GB"/>
        </w:rPr>
      </w:pPr>
    </w:p>
    <w:tbl>
      <w:tblPr>
        <w:tblStyle w:val="TableGrid"/>
        <w:tblW w:w="0" w:type="auto"/>
        <w:tblLook w:val="04A0" w:firstRow="1" w:lastRow="0" w:firstColumn="1" w:lastColumn="0" w:noHBand="0" w:noVBand="1"/>
      </w:tblPr>
      <w:tblGrid>
        <w:gridCol w:w="4814"/>
        <w:gridCol w:w="4814"/>
      </w:tblGrid>
      <w:tr w:rsidR="00AE4EE5" w14:paraId="040096E6" w14:textId="77777777" w:rsidTr="00AE4EE5">
        <w:tc>
          <w:tcPr>
            <w:tcW w:w="4814" w:type="dxa"/>
            <w:vAlign w:val="center"/>
          </w:tcPr>
          <w:p w14:paraId="3BAB9B00" w14:textId="0AC9AF86" w:rsidR="00AE4EE5" w:rsidRPr="00AE4EE5" w:rsidRDefault="0008528D" w:rsidP="00EE2E58">
            <w:pPr>
              <w:jc w:val="center"/>
              <w:rPr>
                <w:lang w:val="en-GB"/>
              </w:rPr>
            </w:pPr>
            <m:oMathPara>
              <m:oMathParaPr>
                <m:jc m:val="left"/>
              </m:oMathParaPr>
              <m:oMath>
                <m:r>
                  <m:rPr>
                    <m:nor/>
                  </m:rPr>
                  <w:rPr>
                    <w:rFonts w:ascii="Cambria Math" w:hAnsi="Cambria Math"/>
                    <w:lang w:val="en-GB"/>
                  </w:rPr>
                  <m:t>Minimize</m:t>
                </m:r>
                <m:r>
                  <m:rPr>
                    <m:sty m:val="p"/>
                  </m:rPr>
                  <w:rPr>
                    <w:rFonts w:ascii="Cambria Math" w:hAnsi="Cambria Math"/>
                    <w:lang w:val="en-GB"/>
                  </w:rPr>
                  <m:t> </m:t>
                </m:r>
                <m:nary>
                  <m:naryPr>
                    <m:chr m:val="∑"/>
                    <m:supHide m:val="1"/>
                    <m:ctrlPr>
                      <w:rPr>
                        <w:rFonts w:ascii="Cambria Math" w:hAnsi="Cambria Math"/>
                        <w:lang w:val="en-GB"/>
                      </w:rPr>
                    </m:ctrlPr>
                  </m:naryPr>
                  <m:sub>
                    <m:r>
                      <w:rPr>
                        <w:rFonts w:ascii="Cambria Math" w:hAnsi="Cambria Math"/>
                        <w:lang w:val="en-GB"/>
                      </w:rPr>
                      <m:t>t</m:t>
                    </m:r>
                    <m:ctrlPr>
                      <w:rPr>
                        <w:rFonts w:ascii="Cambria Math" w:hAnsi="Cambria Math"/>
                        <w:i/>
                        <w:lang w:val="en-GB"/>
                      </w:rPr>
                    </m:ctrlPr>
                  </m:sub>
                  <m:sup>
                    <m:ctrlPr>
                      <w:rPr>
                        <w:rFonts w:ascii="Cambria Math" w:hAnsi="Cambria Math"/>
                        <w:i/>
                        <w:lang w:val="en-GB"/>
                      </w:rPr>
                    </m:ctrlPr>
                  </m:sup>
                  <m:e>
                    <m:sSup>
                      <m:sSupPr>
                        <m:ctrlPr>
                          <w:rPr>
                            <w:rFonts w:ascii="Cambria Math" w:hAnsi="Cambria Math"/>
                            <w:i/>
                            <w:lang w:val="en-GB"/>
                          </w:rPr>
                        </m:ctrlPr>
                      </m:sSupPr>
                      <m:e>
                        <m:d>
                          <m:dPr>
                            <m:ctrlPr>
                              <w:rPr>
                                <w:rFonts w:ascii="Cambria Math" w:hAnsi="Cambria Math"/>
                                <w:lang w:val="en-GB"/>
                              </w:rPr>
                            </m:ctrlPr>
                          </m:dPr>
                          <m:e>
                            <m:r>
                              <w:rPr>
                                <w:rFonts w:ascii="Cambria Math" w:hAnsi="Cambria Math"/>
                                <w:lang w:val="en-GB"/>
                              </w:rPr>
                              <m:t>PL</m:t>
                            </m:r>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t</m:t>
                                </m:r>
                              </m:sup>
                            </m:sSup>
                            <m:r>
                              <w:rPr>
                                <w:rFonts w:ascii="Cambria Math" w:hAnsi="Cambria Math"/>
                                <w:lang w:val="en-GB"/>
                              </w:rPr>
                              <m:t>-PL</m:t>
                            </m:r>
                            <m:sSup>
                              <m:sSupPr>
                                <m:ctrlPr>
                                  <w:rPr>
                                    <w:rFonts w:ascii="Cambria Math" w:hAnsi="Cambria Math"/>
                                    <w:i/>
                                    <w:lang w:val="en-GB"/>
                                  </w:rPr>
                                </m:ctrlPr>
                              </m:sSupPr>
                              <m:e>
                                <m:r>
                                  <w:rPr>
                                    <w:rFonts w:ascii="Cambria Math" w:hAnsi="Cambria Math"/>
                                    <w:lang w:val="en-GB"/>
                                  </w:rPr>
                                  <m:t>A</m:t>
                                </m:r>
                              </m:e>
                              <m:sup>
                                <m:r>
                                  <m:rPr>
                                    <m:nor/>
                                  </m:rPr>
                                  <w:rPr>
                                    <w:rFonts w:ascii="Cambria Math" w:hAnsi="Cambria Math"/>
                                    <w:lang w:val="en-GB"/>
                                  </w:rPr>
                                  <m:t>avg</m:t>
                                </m:r>
                              </m:sup>
                            </m:sSup>
                            <m:ctrlPr>
                              <w:rPr>
                                <w:rFonts w:ascii="Cambria Math" w:hAnsi="Cambria Math"/>
                                <w:i/>
                                <w:lang w:val="en-GB"/>
                              </w:rPr>
                            </m:ctrlPr>
                          </m:e>
                        </m:d>
                      </m:e>
                      <m:sup>
                        <m:r>
                          <w:rPr>
                            <w:rFonts w:ascii="Cambria Math" w:hAnsi="Cambria Math"/>
                            <w:lang w:val="en-GB"/>
                          </w:rPr>
                          <m:t>2</m:t>
                        </m:r>
                      </m:sup>
                    </m:sSup>
                    <m:ctrlPr>
                      <w:rPr>
                        <w:rFonts w:ascii="Cambria Math" w:hAnsi="Cambria Math"/>
                        <w:i/>
                        <w:lang w:val="en-GB"/>
                      </w:rPr>
                    </m:ctrlPr>
                  </m:e>
                </m:nary>
              </m:oMath>
            </m:oMathPara>
          </w:p>
        </w:tc>
        <w:tc>
          <w:tcPr>
            <w:tcW w:w="4814" w:type="dxa"/>
            <w:vAlign w:val="center"/>
          </w:tcPr>
          <w:p w14:paraId="41661356" w14:textId="07B3355B" w:rsidR="00AE4EE5" w:rsidRDefault="00AE4EE5" w:rsidP="00AE4EE5">
            <w:pPr>
              <w:jc w:val="right"/>
              <w:rPr>
                <w:lang w:val="en-GB"/>
              </w:rPr>
            </w:pPr>
            <w:r>
              <w:rPr>
                <w:lang w:val="en-GB"/>
              </w:rPr>
              <w:t>(1)</w:t>
            </w:r>
          </w:p>
        </w:tc>
      </w:tr>
      <w:tr w:rsidR="0008528D" w14:paraId="4B1E89D2" w14:textId="77777777" w:rsidTr="00AE4EE5">
        <w:tc>
          <w:tcPr>
            <w:tcW w:w="4814" w:type="dxa"/>
            <w:vAlign w:val="center"/>
          </w:tcPr>
          <w:p w14:paraId="0DF3D989" w14:textId="0EB6EFB3" w:rsidR="0008528D" w:rsidRDefault="0008528D" w:rsidP="00EE2E58">
            <w:pPr>
              <w:jc w:val="center"/>
              <w:rPr>
                <w:rFonts w:eastAsia="Calibri" w:cs="Arial"/>
                <w:lang w:val="en-GB"/>
              </w:rPr>
            </w:pPr>
            <m:oMathPara>
              <m:oMath>
                <m:r>
                  <m:rPr>
                    <m:sty m:val="p"/>
                  </m:rPr>
                  <w:rPr>
                    <w:rFonts w:ascii="Cambria Math" w:eastAsia="Calibri" w:hAnsi="Cambria Math" w:cs="Arial"/>
                    <w:lang w:val="en-GB"/>
                  </w:rPr>
                  <m:t>PL</m:t>
                </m:r>
                <m:sSup>
                  <m:sSupPr>
                    <m:ctrlPr>
                      <w:rPr>
                        <w:rFonts w:ascii="Cambria Math" w:eastAsia="Calibri" w:hAnsi="Cambria Math" w:cs="Arial"/>
                        <w:lang w:val="en-GB"/>
                      </w:rPr>
                    </m:ctrlPr>
                  </m:sSupPr>
                  <m:e>
                    <m:r>
                      <m:rPr>
                        <m:sty m:val="p"/>
                      </m:rPr>
                      <w:rPr>
                        <w:rFonts w:ascii="Cambria Math" w:eastAsia="Calibri" w:hAnsi="Cambria Math" w:cs="Arial"/>
                        <w:lang w:val="en-GB"/>
                      </w:rPr>
                      <m:t>A</m:t>
                    </m:r>
                  </m:e>
                  <m:sup>
                    <m:r>
                      <m:rPr>
                        <m:sty m:val="p"/>
                      </m:rPr>
                      <w:rPr>
                        <w:rFonts w:ascii="Cambria Math" w:eastAsia="Calibri" w:hAnsi="Cambria Math" w:cs="Arial"/>
                        <w:lang w:val="en-GB"/>
                      </w:rPr>
                      <m:t>t</m:t>
                    </m:r>
                  </m:sup>
                </m:sSup>
                <m:r>
                  <m:rPr>
                    <m:sty m:val="p"/>
                  </m:rPr>
                  <w:rPr>
                    <w:rFonts w:ascii="Cambria Math" w:eastAsia="Calibri" w:hAnsi="Cambria Math" w:cs="Arial"/>
                    <w:lang w:val="en-GB"/>
                  </w:rPr>
                  <m:t>=PN</m:t>
                </m:r>
                <m:sSup>
                  <m:sSupPr>
                    <m:ctrlPr>
                      <w:rPr>
                        <w:rFonts w:ascii="Cambria Math" w:eastAsia="Calibri" w:hAnsi="Cambria Math" w:cs="Arial"/>
                        <w:lang w:val="en-GB"/>
                      </w:rPr>
                    </m:ctrlPr>
                  </m:sSupPr>
                  <m:e>
                    <m:r>
                      <m:rPr>
                        <m:sty m:val="p"/>
                      </m:rPr>
                      <w:rPr>
                        <w:rFonts w:ascii="Cambria Math" w:eastAsia="Calibri" w:hAnsi="Cambria Math" w:cs="Arial"/>
                        <w:lang w:val="en-GB"/>
                      </w:rPr>
                      <m:t>R</m:t>
                    </m:r>
                  </m:e>
                  <m:sup>
                    <m:r>
                      <m:rPr>
                        <m:sty m:val="p"/>
                      </m:rPr>
                      <w:rPr>
                        <w:rFonts w:ascii="Cambria Math" w:eastAsia="Calibri" w:hAnsi="Cambria Math" w:cs="Arial"/>
                        <w:lang w:val="en-GB"/>
                      </w:rPr>
                      <m:t>t</m:t>
                    </m:r>
                  </m:sup>
                </m:sSup>
                <m:r>
                  <m:rPr>
                    <m:sty m:val="p"/>
                  </m:rPr>
                  <w:rPr>
                    <w:rFonts w:ascii="Cambria Math" w:eastAsia="Calibri" w:hAnsi="Cambria Math" w:cs="Arial"/>
                    <w:lang w:val="en-GB"/>
                  </w:rPr>
                  <m:t>+PL</m:t>
                </m:r>
                <m:sSup>
                  <m:sSupPr>
                    <m:ctrlPr>
                      <w:rPr>
                        <w:rFonts w:ascii="Cambria Math" w:eastAsia="Calibri" w:hAnsi="Cambria Math" w:cs="Arial"/>
                        <w:lang w:val="en-GB"/>
                      </w:rPr>
                    </m:ctrlPr>
                  </m:sSupPr>
                  <m:e>
                    <m:r>
                      <m:rPr>
                        <m:sty m:val="p"/>
                      </m:rPr>
                      <w:rPr>
                        <w:rFonts w:ascii="Cambria Math" w:eastAsia="Calibri" w:hAnsi="Cambria Math" w:cs="Arial"/>
                        <w:lang w:val="en-GB"/>
                      </w:rPr>
                      <m:t>R</m:t>
                    </m:r>
                  </m:e>
                  <m:sup>
                    <m:r>
                      <m:rPr>
                        <m:sty m:val="p"/>
                      </m:rPr>
                      <w:rPr>
                        <w:rFonts w:ascii="Cambria Math" w:eastAsia="Calibri" w:hAnsi="Cambria Math" w:cs="Arial"/>
                        <w:lang w:val="en-GB"/>
                      </w:rPr>
                      <m:t>t</m:t>
                    </m:r>
                  </m:sup>
                </m:sSup>
                <m:r>
                  <m:rPr>
                    <m:sty m:val="p"/>
                  </m:rPr>
                  <w:rPr>
                    <w:rFonts w:ascii="Cambria Math" w:eastAsia="Calibri" w:hAnsi="Cambria Math" w:cs="Arial"/>
                    <w:lang w:val="en-GB"/>
                  </w:rPr>
                  <m:t>+P</m:t>
                </m:r>
                <m:sSup>
                  <m:sSupPr>
                    <m:ctrlPr>
                      <w:rPr>
                        <w:rFonts w:ascii="Cambria Math" w:eastAsia="Calibri" w:hAnsi="Cambria Math" w:cs="Arial"/>
                        <w:lang w:val="en-GB"/>
                      </w:rPr>
                    </m:ctrlPr>
                  </m:sSupPr>
                  <m:e>
                    <m:r>
                      <m:rPr>
                        <m:sty m:val="p"/>
                      </m:rPr>
                      <w:rPr>
                        <w:rFonts w:ascii="Cambria Math" w:eastAsia="Calibri" w:hAnsi="Cambria Math" w:cs="Arial"/>
                        <w:lang w:val="en-GB"/>
                      </w:rPr>
                      <m:t>I</m:t>
                    </m:r>
                  </m:e>
                  <m:sup>
                    <m:r>
                      <m:rPr>
                        <m:sty m:val="p"/>
                      </m:rPr>
                      <w:rPr>
                        <w:rFonts w:ascii="Cambria Math" w:eastAsia="Calibri" w:hAnsi="Cambria Math" w:cs="Arial"/>
                        <w:lang w:val="en-GB"/>
                      </w:rPr>
                      <m:t>t</m:t>
                    </m:r>
                  </m:sup>
                </m:sSup>
              </m:oMath>
            </m:oMathPara>
          </w:p>
        </w:tc>
        <w:tc>
          <w:tcPr>
            <w:tcW w:w="4814" w:type="dxa"/>
            <w:vAlign w:val="center"/>
          </w:tcPr>
          <w:p w14:paraId="5EED27D9" w14:textId="6C0E8E74" w:rsidR="0008528D" w:rsidRDefault="0008528D" w:rsidP="00AE4EE5">
            <w:pPr>
              <w:jc w:val="right"/>
              <w:rPr>
                <w:lang w:val="en-GB"/>
              </w:rPr>
            </w:pPr>
            <w:r>
              <w:rPr>
                <w:lang w:val="en-GB"/>
              </w:rPr>
              <w:t>(2)</w:t>
            </w:r>
          </w:p>
        </w:tc>
      </w:tr>
      <w:tr w:rsidR="0008528D" w14:paraId="13B6A8F2" w14:textId="77777777" w:rsidTr="00AE4EE5">
        <w:tc>
          <w:tcPr>
            <w:tcW w:w="4814" w:type="dxa"/>
            <w:vAlign w:val="center"/>
          </w:tcPr>
          <w:p w14:paraId="38B0EC71" w14:textId="4EEC3B55" w:rsidR="0008528D" w:rsidRDefault="0008528D" w:rsidP="00EE2E58">
            <w:pPr>
              <w:jc w:val="center"/>
              <w:rPr>
                <w:rFonts w:eastAsia="Calibri" w:cs="Arial"/>
                <w:lang w:val="en-GB"/>
              </w:rPr>
            </w:pPr>
            <m:oMathPara>
              <m:oMath>
                <m:r>
                  <w:rPr>
                    <w:rFonts w:ascii="Cambria Math" w:eastAsia="Calibri" w:hAnsi="Cambria Math" w:cs="Arial"/>
                    <w:lang w:val="en-GB"/>
                  </w:rPr>
                  <m:t>P</m:t>
                </m:r>
                <m:sSup>
                  <m:sSupPr>
                    <m:ctrlPr>
                      <w:rPr>
                        <w:rFonts w:ascii="Cambria Math" w:eastAsia="Calibri" w:hAnsi="Cambria Math" w:cs="Arial"/>
                        <w:i/>
                        <w:lang w:val="en-GB"/>
                      </w:rPr>
                    </m:ctrlPr>
                  </m:sSupPr>
                  <m:e>
                    <m:r>
                      <w:rPr>
                        <w:rFonts w:ascii="Cambria Math" w:eastAsia="Calibri" w:hAnsi="Cambria Math" w:cs="Arial"/>
                        <w:lang w:val="en-GB"/>
                      </w:rPr>
                      <m:t>I</m:t>
                    </m:r>
                  </m:e>
                  <m:sup>
                    <m:r>
                      <w:rPr>
                        <w:rFonts w:ascii="Cambria Math" w:eastAsia="Calibri" w:hAnsi="Cambria Math" w:cs="Arial"/>
                        <w:lang w:val="en-GB"/>
                      </w:rPr>
                      <m:t>t</m:t>
                    </m:r>
                  </m:sup>
                </m:sSup>
                <m:r>
                  <w:rPr>
                    <w:rFonts w:ascii="Cambria Math" w:eastAsia="Calibri" w:hAnsi="Cambria Math" w:cs="Arial"/>
                    <w:lang w:val="en-GB"/>
                  </w:rPr>
                  <m:t>=</m:t>
                </m:r>
                <m:nary>
                  <m:naryPr>
                    <m:chr m:val="∑"/>
                    <m:ctrlPr>
                      <w:rPr>
                        <w:rFonts w:ascii="Cambria Math" w:eastAsia="Calibri" w:hAnsi="Cambria Math" w:cs="Arial"/>
                        <w:lang w:val="en-GB"/>
                      </w:rPr>
                    </m:ctrlPr>
                  </m:naryPr>
                  <m:sub>
                    <m:r>
                      <w:rPr>
                        <w:rFonts w:ascii="Cambria Math" w:eastAsia="Calibri" w:hAnsi="Cambria Math" w:cs="Arial"/>
                        <w:lang w:val="en-GB"/>
                      </w:rPr>
                      <m:t>l=1</m:t>
                    </m:r>
                    <m:ctrlPr>
                      <w:rPr>
                        <w:rFonts w:ascii="Cambria Math" w:eastAsia="Calibri" w:hAnsi="Cambria Math" w:cs="Arial"/>
                        <w:i/>
                        <w:lang w:val="en-GB"/>
                      </w:rPr>
                    </m:ctrlPr>
                  </m:sub>
                  <m:sup>
                    <m:r>
                      <w:rPr>
                        <w:rFonts w:ascii="Cambria Math" w:eastAsia="Calibri" w:hAnsi="Cambria Math" w:cs="Arial"/>
                        <w:lang w:val="en-GB"/>
                      </w:rPr>
                      <m:t>L</m:t>
                    </m:r>
                    <m:ctrlPr>
                      <w:rPr>
                        <w:rFonts w:ascii="Cambria Math" w:eastAsia="Calibri" w:hAnsi="Cambria Math" w:cs="Arial"/>
                        <w:i/>
                        <w:lang w:val="en-GB"/>
                      </w:rPr>
                    </m:ctrlPr>
                  </m:sup>
                  <m:e>
                    <m:r>
                      <w:rPr>
                        <w:rFonts w:ascii="Cambria Math" w:eastAsia="Calibri" w:hAnsi="Cambria Math" w:cs="Arial"/>
                        <w:lang w:val="en-GB"/>
                      </w:rPr>
                      <m:t>T</m:t>
                    </m:r>
                    <m:sSubSup>
                      <m:sSubSupPr>
                        <m:ctrlPr>
                          <w:rPr>
                            <w:rFonts w:ascii="Cambria Math" w:eastAsia="Calibri" w:hAnsi="Cambria Math" w:cs="Arial"/>
                            <w:i/>
                            <w:lang w:val="en-GB"/>
                          </w:rPr>
                        </m:ctrlPr>
                      </m:sSubSupPr>
                      <m:e>
                        <m:r>
                          <w:rPr>
                            <w:rFonts w:ascii="Cambria Math" w:eastAsia="Calibri" w:hAnsi="Cambria Math" w:cs="Arial"/>
                            <w:lang w:val="en-GB"/>
                          </w:rPr>
                          <m:t>L</m:t>
                        </m:r>
                      </m:e>
                      <m:sub>
                        <m:r>
                          <w:rPr>
                            <w:rFonts w:ascii="Cambria Math" w:eastAsia="Calibri" w:hAnsi="Cambria Math" w:cs="Arial"/>
                            <w:lang w:val="en-GB"/>
                          </w:rPr>
                          <m:t>l</m:t>
                        </m:r>
                      </m:sub>
                      <m:sup>
                        <m:r>
                          <w:rPr>
                            <w:rFonts w:ascii="Cambria Math" w:eastAsia="Calibri" w:hAnsi="Cambria Math" w:cs="Arial"/>
                            <w:lang w:val="en-GB"/>
                          </w:rPr>
                          <m:t>t</m:t>
                        </m:r>
                      </m:sup>
                    </m:sSubSup>
                    <m:ctrlPr>
                      <w:rPr>
                        <w:rFonts w:ascii="Cambria Math" w:eastAsia="Calibri" w:hAnsi="Cambria Math" w:cs="Arial"/>
                        <w:i/>
                        <w:lang w:val="en-GB"/>
                      </w:rPr>
                    </m:ctrlPr>
                  </m:e>
                </m:nary>
              </m:oMath>
            </m:oMathPara>
          </w:p>
        </w:tc>
        <w:tc>
          <w:tcPr>
            <w:tcW w:w="4814" w:type="dxa"/>
            <w:vAlign w:val="center"/>
          </w:tcPr>
          <w:p w14:paraId="766B76BA" w14:textId="30D96F2F" w:rsidR="0008528D" w:rsidRDefault="0008528D" w:rsidP="00AE4EE5">
            <w:pPr>
              <w:jc w:val="right"/>
              <w:rPr>
                <w:lang w:val="en-GB"/>
              </w:rPr>
            </w:pPr>
            <w:r>
              <w:rPr>
                <w:lang w:val="en-GB"/>
              </w:rPr>
              <w:t>(3)</w:t>
            </w:r>
          </w:p>
        </w:tc>
      </w:tr>
      <w:tr w:rsidR="0008528D" w14:paraId="3F5D3202" w14:textId="77777777" w:rsidTr="00AE4EE5">
        <w:tc>
          <w:tcPr>
            <w:tcW w:w="4814" w:type="dxa"/>
            <w:vAlign w:val="center"/>
          </w:tcPr>
          <w:p w14:paraId="6FA9E0BA" w14:textId="7F9D80A4" w:rsidR="0008528D" w:rsidRPr="0008528D" w:rsidRDefault="0008528D" w:rsidP="00EE2E58">
            <w:pPr>
              <w:jc w:val="center"/>
              <w:rPr>
                <w:rFonts w:eastAsia="Calibri" w:cs="Arial"/>
                <w:lang w:val="en-GB"/>
              </w:rPr>
            </w:pPr>
            <m:oMathPara>
              <m:oMath>
                <m:r>
                  <w:rPr>
                    <w:rFonts w:ascii="Cambria Math" w:eastAsia="Calibri" w:hAnsi="Cambria Math" w:cs="Arial"/>
                    <w:lang w:val="en-GB"/>
                  </w:rPr>
                  <m:t>T</m:t>
                </m:r>
                <m:sSubSup>
                  <m:sSubSupPr>
                    <m:ctrlPr>
                      <w:rPr>
                        <w:rFonts w:ascii="Cambria Math" w:eastAsia="Calibri" w:hAnsi="Cambria Math" w:cs="Arial"/>
                        <w:i/>
                        <w:lang w:val="en-GB"/>
                      </w:rPr>
                    </m:ctrlPr>
                  </m:sSubSupPr>
                  <m:e>
                    <m:r>
                      <w:rPr>
                        <w:rFonts w:ascii="Cambria Math" w:eastAsia="Calibri" w:hAnsi="Cambria Math" w:cs="Arial"/>
                        <w:lang w:val="en-GB"/>
                      </w:rPr>
                      <m:t>L</m:t>
                    </m:r>
                  </m:e>
                  <m:sub>
                    <m:r>
                      <m:rPr>
                        <m:nor/>
                      </m:rPr>
                      <w:rPr>
                        <w:rFonts w:ascii="Cambria Math" w:eastAsia="Calibri" w:hAnsi="Cambria Math" w:cs="Arial"/>
                        <w:lang w:val="en-GB"/>
                      </w:rPr>
                      <m:t>SHIFTED</m:t>
                    </m:r>
                  </m:sub>
                  <m:sup>
                    <m:r>
                      <w:rPr>
                        <w:rFonts w:ascii="Cambria Math" w:eastAsia="Calibri" w:hAnsi="Cambria Math" w:cs="Arial"/>
                        <w:lang w:val="en-GB"/>
                      </w:rPr>
                      <m:t>t</m:t>
                    </m:r>
                    <m:r>
                      <m:rPr>
                        <m:sty m:val="p"/>
                      </m:rPr>
                      <w:rPr>
                        <w:rFonts w:ascii="Cambria Math" w:eastAsia="Calibri" w:hAnsi="Cambria Math" w:cs="Arial"/>
                        <w:lang w:val="en-GB"/>
                      </w:rPr>
                      <m:t>→</m:t>
                    </m:r>
                    <m:r>
                      <w:rPr>
                        <w:rFonts w:ascii="Cambria Math" w:eastAsia="Calibri" w:hAnsi="Cambria Math" w:cs="Arial"/>
                        <w:lang w:val="en-GB"/>
                      </w:rPr>
                      <m:t>t-1</m:t>
                    </m:r>
                  </m:sup>
                </m:sSubSup>
                <m:r>
                  <m:rPr>
                    <m:sty m:val="p"/>
                  </m:rPr>
                  <w:rPr>
                    <w:rFonts w:ascii="Cambria Math" w:eastAsia="Calibri" w:hAnsi="Cambria Math" w:cs="Arial"/>
                    <w:lang w:val="en-GB"/>
                  </w:rPr>
                  <m:t>≤</m:t>
                </m:r>
                <m:r>
                  <w:rPr>
                    <w:rFonts w:ascii="Cambria Math" w:eastAsia="Calibri" w:hAnsi="Cambria Math" w:cs="Arial"/>
                    <w:lang w:val="en-GB"/>
                  </w:rPr>
                  <m:t>LP</m:t>
                </m:r>
                <m:r>
                  <m:rPr>
                    <m:sty m:val="p"/>
                  </m:rPr>
                  <w:rPr>
                    <w:rFonts w:ascii="Cambria Math" w:eastAsia="Calibri" w:hAnsi="Cambria Math" w:cs="Arial"/>
                    <w:lang w:val="en-GB"/>
                  </w:rPr>
                  <m:t>⋅</m:t>
                </m:r>
                <m:r>
                  <w:rPr>
                    <w:rFonts w:ascii="Cambria Math" w:eastAsia="Calibri" w:hAnsi="Cambria Math" w:cs="Arial"/>
                    <w:lang w:val="en-GB"/>
                  </w:rPr>
                  <m:t>T</m:t>
                </m:r>
                <m:sSubSup>
                  <m:sSubSupPr>
                    <m:ctrlPr>
                      <w:rPr>
                        <w:rFonts w:ascii="Cambria Math" w:eastAsia="Calibri" w:hAnsi="Cambria Math" w:cs="Arial"/>
                        <w:i/>
                        <w:lang w:val="en-GB"/>
                      </w:rPr>
                    </m:ctrlPr>
                  </m:sSubSupPr>
                  <m:e>
                    <m:r>
                      <w:rPr>
                        <w:rFonts w:ascii="Cambria Math" w:eastAsia="Calibri" w:hAnsi="Cambria Math" w:cs="Arial"/>
                        <w:lang w:val="en-GB"/>
                      </w:rPr>
                      <m:t>L</m:t>
                    </m:r>
                  </m:e>
                  <m:sub>
                    <m:r>
                      <w:rPr>
                        <w:rFonts w:ascii="Cambria Math" w:eastAsia="Calibri" w:hAnsi="Cambria Math" w:cs="Arial"/>
                        <w:lang w:val="en-GB"/>
                      </w:rPr>
                      <m:t>l</m:t>
                    </m:r>
                  </m:sub>
                  <m:sup>
                    <m:r>
                      <w:rPr>
                        <w:rFonts w:ascii="Cambria Math" w:eastAsia="Calibri" w:hAnsi="Cambria Math" w:cs="Arial"/>
                        <w:lang w:val="en-GB"/>
                      </w:rPr>
                      <m:t>t</m:t>
                    </m:r>
                  </m:sup>
                </m:sSubSup>
              </m:oMath>
            </m:oMathPara>
          </w:p>
        </w:tc>
        <w:tc>
          <w:tcPr>
            <w:tcW w:w="4814" w:type="dxa"/>
            <w:vAlign w:val="center"/>
          </w:tcPr>
          <w:p w14:paraId="631F35BB" w14:textId="49FE79DE" w:rsidR="0008528D" w:rsidRDefault="0008528D" w:rsidP="00AE4EE5">
            <w:pPr>
              <w:jc w:val="right"/>
              <w:rPr>
                <w:lang w:val="en-GB"/>
              </w:rPr>
            </w:pPr>
            <w:r>
              <w:rPr>
                <w:lang w:val="en-GB"/>
              </w:rPr>
              <w:t>(4)</w:t>
            </w:r>
          </w:p>
        </w:tc>
      </w:tr>
    </w:tbl>
    <w:p w14:paraId="4348FD8D" w14:textId="77777777" w:rsidR="00AE4EE5" w:rsidRDefault="00AE4EE5" w:rsidP="00825743">
      <w:pPr>
        <w:rPr>
          <w:lang w:val="en-GB"/>
        </w:rPr>
      </w:pPr>
    </w:p>
    <w:p w14:paraId="6E700A4B" w14:textId="08DC17FF" w:rsidR="00635DD9" w:rsidRDefault="00241791" w:rsidP="00825743">
      <w:pPr>
        <w:rPr>
          <w:lang w:val="en-GB"/>
        </w:rPr>
      </w:pPr>
      <w:r>
        <w:rPr>
          <w:lang w:val="en-GB"/>
        </w:rPr>
        <w:t xml:space="preserve">Where </w:t>
      </w:r>
      <w:proofErr w:type="gramStart"/>
      <w:r w:rsidR="008959F9">
        <w:rPr>
          <w:lang w:val="en-GB"/>
        </w:rPr>
        <w:t xml:space="preserve">are </w:t>
      </w:r>
      <w:r>
        <w:rPr>
          <w:lang w:val="en-GB"/>
        </w:rPr>
        <w:t>:</w:t>
      </w:r>
      <w:proofErr w:type="gramEnd"/>
    </w:p>
    <w:p w14:paraId="73836E92" w14:textId="56FC19B6" w:rsidR="00241791" w:rsidRPr="00EE2E58" w:rsidRDefault="00241791" w:rsidP="00825743">
      <w:pPr>
        <w:rPr>
          <w:rFonts w:cs="Times New Roman"/>
        </w:rPr>
      </w:pPr>
      <w:proofErr w:type="spellStart"/>
      <w:r w:rsidRPr="00EE2E58">
        <w:rPr>
          <w:rFonts w:cs="Times New Roman"/>
          <w:i/>
          <w:iCs/>
          <w:lang w:val="en-GB"/>
        </w:rPr>
        <w:t>PLA</w:t>
      </w:r>
      <w:r w:rsidRPr="00EE2E58">
        <w:rPr>
          <w:rFonts w:cs="Times New Roman"/>
          <w:vertAlign w:val="superscript"/>
          <w:lang w:val="en-GB"/>
        </w:rPr>
        <w:t>t</w:t>
      </w:r>
      <w:proofErr w:type="spellEnd"/>
      <w:r w:rsidRPr="00EE2E58">
        <w:rPr>
          <w:rFonts w:cs="Times New Roman"/>
        </w:rPr>
        <w:t xml:space="preserve"> -</w:t>
      </w:r>
      <w:r w:rsidR="00EE2E58" w:rsidRPr="00EE2E58">
        <w:rPr>
          <w:rFonts w:cs="Times New Roman"/>
        </w:rPr>
        <w:t>A</w:t>
      </w:r>
      <w:r w:rsidRPr="00EE2E58">
        <w:rPr>
          <w:rFonts w:cs="Times New Roman"/>
        </w:rPr>
        <w:t>ctive load at time t</w:t>
      </w:r>
    </w:p>
    <w:p w14:paraId="738BC73F" w14:textId="0252A3AF" w:rsidR="00241791" w:rsidRPr="00EE2E58" w:rsidRDefault="00241791" w:rsidP="00825743">
      <w:pPr>
        <w:rPr>
          <w:rFonts w:cs="Times New Roman"/>
        </w:rPr>
      </w:pPr>
      <w:proofErr w:type="spellStart"/>
      <w:r w:rsidRPr="00EE2E58">
        <w:rPr>
          <w:rFonts w:cs="Times New Roman"/>
          <w:i/>
          <w:iCs/>
          <w:lang w:val="en-GB"/>
        </w:rPr>
        <w:t>PLA</w:t>
      </w:r>
      <w:r w:rsidRPr="00EE2E58">
        <w:rPr>
          <w:rFonts w:cs="Times New Roman"/>
          <w:i/>
          <w:iCs/>
          <w:vertAlign w:val="superscript"/>
          <w:lang w:val="en-GB"/>
        </w:rPr>
        <w:t>av</w:t>
      </w:r>
      <w:r w:rsidRPr="00EE2E58">
        <w:rPr>
          <w:rFonts w:cs="Times New Roman"/>
          <w:vertAlign w:val="superscript"/>
          <w:lang w:val="en-GB"/>
        </w:rPr>
        <w:t>g</w:t>
      </w:r>
      <w:proofErr w:type="spellEnd"/>
      <w:r w:rsidRPr="00EE2E58">
        <w:rPr>
          <w:rFonts w:cs="Times New Roman"/>
        </w:rPr>
        <w:t>-</w:t>
      </w:r>
      <w:r w:rsidR="00EE2E58" w:rsidRPr="00EE2E58">
        <w:rPr>
          <w:rFonts w:cs="Times New Roman"/>
        </w:rPr>
        <w:t>A</w:t>
      </w:r>
      <w:r w:rsidRPr="00EE2E58">
        <w:rPr>
          <w:rFonts w:cs="Times New Roman"/>
        </w:rPr>
        <w:t>verage active load across the scheduling horizon</w:t>
      </w:r>
    </w:p>
    <w:p w14:paraId="58AAA121" w14:textId="4B843949" w:rsidR="00B4259E" w:rsidRPr="00EE2E58" w:rsidRDefault="00B4259E" w:rsidP="00B4259E">
      <w:pPr>
        <w:rPr>
          <w:rFonts w:cs="Times New Roman"/>
        </w:rPr>
      </w:pPr>
      <w:proofErr w:type="spellStart"/>
      <w:r w:rsidRPr="00EE2E58">
        <w:rPr>
          <w:rFonts w:cs="Times New Roman"/>
          <w:i/>
          <w:iCs/>
        </w:rPr>
        <w:t>PNR</w:t>
      </w:r>
      <w:r w:rsidRPr="00EE2E58">
        <w:rPr>
          <w:rFonts w:cs="Times New Roman"/>
          <w:i/>
          <w:iCs/>
          <w:vertAlign w:val="superscript"/>
        </w:rPr>
        <w:t>t</w:t>
      </w:r>
      <w:proofErr w:type="spellEnd"/>
      <w:r w:rsidRPr="00EE2E58">
        <w:rPr>
          <w:rFonts w:cs="Times New Roman"/>
          <w:i/>
          <w:iCs/>
        </w:rPr>
        <w:t>-</w:t>
      </w:r>
      <w:r w:rsidR="00EE2E58" w:rsidRPr="00EE2E58">
        <w:rPr>
          <w:rFonts w:cs="Times New Roman"/>
        </w:rPr>
        <w:t>non-responsive</w:t>
      </w:r>
      <w:r w:rsidRPr="00EE2E58">
        <w:rPr>
          <w:rFonts w:cs="Times New Roman"/>
        </w:rPr>
        <w:t xml:space="preserve"> load at time t</w:t>
      </w:r>
    </w:p>
    <w:p w14:paraId="52B49F93" w14:textId="60813975" w:rsidR="00B4259E" w:rsidRPr="00EE2E58" w:rsidRDefault="00B4259E" w:rsidP="00B4259E">
      <w:pPr>
        <w:rPr>
          <w:rFonts w:cs="Times New Roman"/>
        </w:rPr>
      </w:pPr>
      <w:proofErr w:type="spellStart"/>
      <w:r w:rsidRPr="00EE2E58">
        <w:rPr>
          <w:rFonts w:cs="Times New Roman"/>
          <w:i/>
          <w:iCs/>
        </w:rPr>
        <w:t>PLR</w:t>
      </w:r>
      <w:r w:rsidRPr="00EE2E58">
        <w:rPr>
          <w:rFonts w:cs="Times New Roman"/>
          <w:i/>
          <w:iCs/>
          <w:vertAlign w:val="superscript"/>
        </w:rPr>
        <w:t>t</w:t>
      </w:r>
      <w:proofErr w:type="spellEnd"/>
      <w:r w:rsidRPr="00EE2E58">
        <w:rPr>
          <w:rFonts w:cs="Times New Roman"/>
        </w:rPr>
        <w:t>--</w:t>
      </w:r>
      <w:r w:rsidR="00EE2E58" w:rsidRPr="00EE2E58">
        <w:rPr>
          <w:rFonts w:cs="Times New Roman"/>
        </w:rPr>
        <w:t>R</w:t>
      </w:r>
      <w:r w:rsidRPr="00EE2E58">
        <w:rPr>
          <w:rFonts w:cs="Times New Roman"/>
        </w:rPr>
        <w:t>esponsive load at time t</w:t>
      </w:r>
    </w:p>
    <w:p w14:paraId="523B4FFE" w14:textId="2F286F61" w:rsidR="00B4259E" w:rsidRPr="00EE2E58" w:rsidRDefault="00B4259E" w:rsidP="00B4259E">
      <w:pPr>
        <w:rPr>
          <w:rFonts w:cs="Times New Roman"/>
        </w:rPr>
      </w:pPr>
      <w:proofErr w:type="spellStart"/>
      <w:r w:rsidRPr="00EE2E58">
        <w:rPr>
          <w:rFonts w:cs="Times New Roman"/>
          <w:i/>
          <w:iCs/>
        </w:rPr>
        <w:t>PI</w:t>
      </w:r>
      <w:r w:rsidRPr="00EE2E58">
        <w:rPr>
          <w:rFonts w:cs="Times New Roman"/>
          <w:i/>
          <w:iCs/>
          <w:vertAlign w:val="superscript"/>
        </w:rPr>
        <w:t>t</w:t>
      </w:r>
      <w:proofErr w:type="spellEnd"/>
      <w:r w:rsidRPr="00EE2E58">
        <w:rPr>
          <w:rFonts w:cs="Times New Roman"/>
        </w:rPr>
        <w:t xml:space="preserve">– </w:t>
      </w:r>
      <w:r w:rsidR="00EE2E58" w:rsidRPr="00EE2E58">
        <w:rPr>
          <w:rFonts w:cs="Times New Roman"/>
        </w:rPr>
        <w:t>I</w:t>
      </w:r>
      <w:r w:rsidRPr="00EE2E58">
        <w:rPr>
          <w:rFonts w:cs="Times New Roman"/>
        </w:rPr>
        <w:t>ncentive-based load at time t</w:t>
      </w:r>
    </w:p>
    <w:p w14:paraId="7687243E" w14:textId="32E6174A" w:rsidR="00B4259E" w:rsidRPr="00EE2E58" w:rsidRDefault="001B098F" w:rsidP="00B4259E">
      <w:pPr>
        <w:rPr>
          <w:rFonts w:cs="Times New Roman"/>
        </w:rPr>
      </w:pPr>
      <w:proofErr w:type="spellStart"/>
      <w:r w:rsidRPr="00EE2E58">
        <w:rPr>
          <w:rFonts w:cs="Times New Roman"/>
          <w:i/>
          <w:iCs/>
        </w:rPr>
        <w:t>TL</w:t>
      </w:r>
      <w:r w:rsidRPr="00EE2E58">
        <w:rPr>
          <w:rFonts w:cs="Times New Roman"/>
          <w:i/>
          <w:iCs/>
          <w:vertAlign w:val="subscript"/>
        </w:rPr>
        <w:t>l</w:t>
      </w:r>
      <w:r w:rsidRPr="00EE2E58">
        <w:rPr>
          <w:rFonts w:cs="Times New Roman"/>
          <w:i/>
          <w:iCs/>
          <w:vertAlign w:val="superscript"/>
        </w:rPr>
        <w:t>t</w:t>
      </w:r>
      <w:proofErr w:type="spellEnd"/>
      <w:r w:rsidRPr="00EE2E58">
        <w:rPr>
          <w:rFonts w:cs="Times New Roman"/>
          <w:i/>
          <w:iCs/>
        </w:rPr>
        <w:t>​</w:t>
      </w:r>
      <w:r w:rsidR="00B4259E" w:rsidRPr="00EE2E58">
        <w:rPr>
          <w:rFonts w:cs="Times New Roman"/>
        </w:rPr>
        <w:t xml:space="preserve">– </w:t>
      </w:r>
      <w:r w:rsidR="00EE2E58" w:rsidRPr="00EE2E58">
        <w:rPr>
          <w:rFonts w:cs="Times New Roman"/>
        </w:rPr>
        <w:t>T</w:t>
      </w:r>
      <w:r w:rsidR="00B4259E" w:rsidRPr="00EE2E58">
        <w:rPr>
          <w:rFonts w:cs="Times New Roman"/>
        </w:rPr>
        <w:t>otal load at bus</w:t>
      </w:r>
      <w:r w:rsidR="00B4259E" w:rsidRPr="00EE2E58">
        <w:rPr>
          <w:rFonts w:cs="Times New Roman"/>
          <w:i/>
          <w:iCs/>
        </w:rPr>
        <w:t xml:space="preserve"> l</w:t>
      </w:r>
      <w:r w:rsidR="00B4259E" w:rsidRPr="00EE2E58">
        <w:rPr>
          <w:rFonts w:cs="Times New Roman"/>
        </w:rPr>
        <w:t xml:space="preserve"> at time t</w:t>
      </w:r>
    </w:p>
    <w:p w14:paraId="771BA773" w14:textId="7C43AAB9" w:rsidR="00B4259E" w:rsidRPr="00EE2E58" w:rsidRDefault="00EE2E58" w:rsidP="00B4259E">
      <w:pPr>
        <w:rPr>
          <w:rFonts w:cs="Times New Roman"/>
        </w:rPr>
      </w:pPr>
      <w:r w:rsidRPr="00EE2E58">
        <w:rPr>
          <w:rFonts w:cs="Times New Roman"/>
          <w:i/>
          <w:iCs/>
        </w:rPr>
        <w:t>LP</w:t>
      </w:r>
      <w:r w:rsidRPr="00EE2E58">
        <w:rPr>
          <w:rFonts w:cs="Times New Roman"/>
        </w:rPr>
        <w:t xml:space="preserve"> – Maximum permissible load participation ratio</w:t>
      </w:r>
    </w:p>
    <w:p w14:paraId="6192AAC9" w14:textId="647172D3" w:rsidR="00EE2E58" w:rsidRPr="00EE2E58" w:rsidRDefault="00EE2E58" w:rsidP="00B4259E">
      <w:pPr>
        <w:rPr>
          <w:rFonts w:cs="Times New Roman"/>
          <w:lang w:val="en-GB"/>
        </w:rPr>
      </w:pPr>
      <m:oMath>
        <m:r>
          <w:rPr>
            <w:rFonts w:ascii="Cambria Math" w:eastAsia="Calibri" w:hAnsi="Cambria Math" w:cs="Times New Roman"/>
            <w:lang w:val="en-GB"/>
          </w:rPr>
          <m:t>T</m:t>
        </m:r>
        <m:sSubSup>
          <m:sSubSupPr>
            <m:ctrlPr>
              <w:rPr>
                <w:rFonts w:ascii="Cambria Math" w:eastAsia="Calibri" w:hAnsi="Cambria Math" w:cs="Times New Roman"/>
                <w:i/>
                <w:lang w:val="en-GB"/>
              </w:rPr>
            </m:ctrlPr>
          </m:sSubSupPr>
          <m:e>
            <m:r>
              <w:rPr>
                <w:rFonts w:ascii="Cambria Math" w:eastAsia="Calibri" w:hAnsi="Cambria Math" w:cs="Times New Roman"/>
                <w:lang w:val="en-GB"/>
              </w:rPr>
              <m:t>L</m:t>
            </m:r>
          </m:e>
          <m:sub>
            <m:r>
              <m:rPr>
                <m:nor/>
              </m:rPr>
              <w:rPr>
                <w:rFonts w:eastAsia="Calibri" w:cs="Times New Roman"/>
                <w:lang w:val="en-GB"/>
              </w:rPr>
              <m:t>SHIFTED</m:t>
            </m:r>
          </m:sub>
          <m:sup>
            <m:r>
              <w:rPr>
                <w:rFonts w:ascii="Cambria Math" w:eastAsia="Calibri" w:hAnsi="Cambria Math" w:cs="Times New Roman"/>
                <w:lang w:val="en-GB"/>
              </w:rPr>
              <m:t>t</m:t>
            </m:r>
            <m:r>
              <m:rPr>
                <m:sty m:val="p"/>
              </m:rPr>
              <w:rPr>
                <w:rFonts w:ascii="Cambria Math" w:eastAsia="Calibri" w:hAnsi="Cambria Math" w:cs="Times New Roman"/>
                <w:lang w:val="en-GB"/>
              </w:rPr>
              <m:t>→</m:t>
            </m:r>
            <m:r>
              <w:rPr>
                <w:rFonts w:ascii="Cambria Math" w:eastAsia="Calibri" w:hAnsi="Cambria Math" w:cs="Times New Roman"/>
                <w:lang w:val="en-GB"/>
              </w:rPr>
              <m:t>t-1</m:t>
            </m:r>
          </m:sup>
        </m:sSubSup>
        <m:r>
          <w:rPr>
            <w:rFonts w:ascii="Cambria Math" w:eastAsia="Calibri" w:hAnsi="Cambria Math" w:cs="Times New Roman"/>
            <w:lang w:val="en-GB"/>
          </w:rPr>
          <m:t xml:space="preserve"> </m:t>
        </m:r>
      </m:oMath>
      <w:r w:rsidRPr="00EE2E58">
        <w:rPr>
          <w:rFonts w:cs="Times New Roman"/>
          <w:lang w:val="en-GB"/>
        </w:rPr>
        <w:t>-</w:t>
      </w:r>
      <w:r w:rsidRPr="00EE2E58">
        <w:rPr>
          <w:rFonts w:cs="Times New Roman"/>
        </w:rPr>
        <w:t xml:space="preserve">total load shifted from time t to time </w:t>
      </w:r>
      <w:r w:rsidRPr="00EE2E58">
        <w:rPr>
          <w:rFonts w:cs="Times New Roman"/>
          <w:i/>
          <w:iCs/>
        </w:rPr>
        <w:t>t</w:t>
      </w:r>
      <w:r w:rsidRPr="00EE2E58">
        <w:rPr>
          <w:rFonts w:cs="Times New Roman"/>
        </w:rPr>
        <w:t>-1</w:t>
      </w:r>
    </w:p>
    <w:p w14:paraId="0DD27A66" w14:textId="77777777" w:rsidR="00241791" w:rsidRDefault="00241791" w:rsidP="00825743">
      <w:pPr>
        <w:rPr>
          <w:vertAlign w:val="superscript"/>
          <w:lang w:val="en-GB"/>
        </w:rPr>
      </w:pPr>
    </w:p>
    <w:p w14:paraId="6E1BD7B6" w14:textId="1F0A54BA" w:rsidR="00EE2E58" w:rsidRDefault="00EE2E58" w:rsidP="00EE2E58">
      <w:r w:rsidRPr="00EE2E58">
        <w:t>Based on the classification of customer demand into active responsive and non-responsive components, a tailored Demand Response Program (DRP) is formulated. Each bus in the distribution system may serve a diverse mix of load types, including commercial, residential, and industrial consumers. The DRP strategically modifies the consumption behavior of responsive loads by encouraging a shift from high-demand (peak) periods to lower-demand (off-peak) intervals. This load shifting contributes to overall demand flattening and enhances grid stability</w:t>
      </w:r>
      <w:r w:rsidR="000616D8" w:rsidRPr="000616D8">
        <w:t xml:space="preserve"> After deploying the Demand Response Program (DRP), a power flow study is performed to analyze its influence on the operational behavior of the system under the modified load scenarios</w:t>
      </w:r>
      <w:r w:rsidR="000616D8">
        <w:t>.</w:t>
      </w:r>
    </w:p>
    <w:p w14:paraId="7DCDC37D" w14:textId="77777777" w:rsidR="00EE2E58" w:rsidRDefault="00EE2E58" w:rsidP="00EE2E58"/>
    <w:p w14:paraId="09FB7046" w14:textId="5BC8D2BC" w:rsidR="00EE2E58" w:rsidRPr="00EE2E58" w:rsidRDefault="00EE2E58" w:rsidP="00EE2E58">
      <w:r>
        <w:rPr>
          <w:b/>
          <w:smallCaps/>
        </w:rPr>
        <w:t>3. EV ROUTING MODELLING</w:t>
      </w:r>
    </w:p>
    <w:p w14:paraId="3D2F62D2" w14:textId="309E5C40" w:rsidR="00EE2E58" w:rsidRDefault="008402EE" w:rsidP="00EE2E58">
      <w:pPr>
        <w:spacing w:after="240"/>
      </w:pPr>
      <w:r w:rsidRPr="008402EE">
        <w:t>Integrating electric vehicle routing within distributed power system networks offers a strategic pathway toward sustainable transportation and efficient energy distribution. By leveraging renewable energy sources, enhancing grid performance, and promoting optimal charging strategies, this approach contributes to a more eco-friendly and dependable energy ecosystem [2</w:t>
      </w:r>
      <w:proofErr w:type="gramStart"/>
      <w:r w:rsidRPr="008402EE">
        <w:t>].</w:t>
      </w:r>
      <w:r w:rsidR="00EE2E58" w:rsidRPr="00561CF5">
        <w:t>The</w:t>
      </w:r>
      <w:proofErr w:type="gramEnd"/>
      <w:r w:rsidR="00EE2E58" w:rsidRPr="00561CF5">
        <w:t xml:space="preserve"> objective function aims to minimize the overall cost, which includes costs associated with power consumption, battery degradation, and current flow losses in the distribution system, considering different time slots, buses, and scenarios.</w:t>
      </w:r>
    </w:p>
    <w:p w14:paraId="6885BFCC" w14:textId="77777777" w:rsidR="00EE2E58" w:rsidRPr="00EE2E58" w:rsidRDefault="00EE2E58" w:rsidP="00825743">
      <w:pPr>
        <w:rPr>
          <w:lang w:val="en-GB"/>
        </w:rPr>
      </w:pPr>
    </w:p>
    <w:tbl>
      <w:tblPr>
        <w:tblStyle w:val="TableGrid"/>
        <w:tblW w:w="9622" w:type="dxa"/>
        <w:tblLook w:val="04A0" w:firstRow="1" w:lastRow="0" w:firstColumn="1" w:lastColumn="0" w:noHBand="0" w:noVBand="1"/>
      </w:tblPr>
      <w:tblGrid>
        <w:gridCol w:w="4811"/>
        <w:gridCol w:w="4811"/>
      </w:tblGrid>
      <w:tr w:rsidR="003E464B" w14:paraId="66DA6163" w14:textId="77777777" w:rsidTr="00614609">
        <w:trPr>
          <w:trHeight w:val="904"/>
        </w:trPr>
        <w:tc>
          <w:tcPr>
            <w:tcW w:w="4811" w:type="dxa"/>
            <w:vAlign w:val="center"/>
          </w:tcPr>
          <w:p w14:paraId="5A7686CA" w14:textId="4F978E81" w:rsidR="003E464B" w:rsidRPr="008959F9" w:rsidRDefault="0078566F" w:rsidP="00973BF3">
            <w:pPr>
              <w:jc w:val="left"/>
              <w:rPr>
                <w:lang w:val="en-GB"/>
              </w:rPr>
            </w:pPr>
            <m:oMathPara>
              <m:oMath>
                <m:r>
                  <w:rPr>
                    <w:rFonts w:ascii="Cambria Math" w:hAnsi="Cambria Math"/>
                    <w:lang w:val="en-GB"/>
                  </w:rPr>
                  <m:t> </m:t>
                </m:r>
                <m:nary>
                  <m:naryPr>
                    <m:chr m:val="∑"/>
                    <m:limLoc m:val="undOvr"/>
                    <m:supHide m:val="1"/>
                    <m:ctrlPr>
                      <w:rPr>
                        <w:rFonts w:ascii="Cambria Math" w:eastAsiaTheme="minorEastAsia" w:hAnsi="Cambria Math"/>
                        <w:i/>
                        <w:lang w:val="en-GB"/>
                      </w:rPr>
                    </m:ctrlPr>
                  </m:naryPr>
                  <m:sub>
                    <m:r>
                      <w:rPr>
                        <w:rFonts w:ascii="Cambria Math" w:eastAsiaTheme="minorEastAsia" w:hAnsi="Cambria Math"/>
                        <w:lang w:val="en-GB"/>
                      </w:rPr>
                      <m:t>t</m:t>
                    </m:r>
                  </m:sub>
                  <m:sup/>
                  <m:e>
                    <m:nary>
                      <m:naryPr>
                        <m:chr m:val="∑"/>
                        <m:limLoc m:val="undOvr"/>
                        <m:supHide m:val="1"/>
                        <m:ctrlPr>
                          <w:rPr>
                            <w:rFonts w:ascii="Cambria Math" w:eastAsiaTheme="minorEastAsia" w:hAnsi="Cambria Math"/>
                            <w:i/>
                            <w:lang w:val="en-GB"/>
                          </w:rPr>
                        </m:ctrlPr>
                      </m:naryPr>
                      <m:sub>
                        <m:r>
                          <w:rPr>
                            <w:rFonts w:ascii="Cambria Math" w:eastAsiaTheme="minorEastAsia" w:hAnsi="Cambria Math"/>
                            <w:lang w:val="en-GB"/>
                          </w:rPr>
                          <m:t>i</m:t>
                        </m:r>
                      </m:sub>
                      <m:sup/>
                      <m:e>
                        <m:nary>
                          <m:naryPr>
                            <m:chr m:val="∑"/>
                            <m:limLoc m:val="undOvr"/>
                            <m:supHide m:val="1"/>
                            <m:ctrlPr>
                              <w:rPr>
                                <w:rFonts w:ascii="Cambria Math" w:eastAsiaTheme="minorEastAsia" w:hAnsi="Cambria Math"/>
                                <w:i/>
                                <w:lang w:val="en-GB"/>
                              </w:rPr>
                            </m:ctrlPr>
                          </m:naryPr>
                          <m:sub>
                            <m:r>
                              <w:rPr>
                                <w:rFonts w:ascii="Cambria Math" w:eastAsiaTheme="minorEastAsia" w:hAnsi="Cambria Math"/>
                                <w:lang w:val="en-GB"/>
                              </w:rPr>
                              <m:t>s</m:t>
                            </m:r>
                          </m:sub>
                          <m:sup/>
                          <m:e>
                            <m:d>
                              <m:dPr>
                                <m:ctrlPr>
                                  <w:rPr>
                                    <w:rFonts w:ascii="Cambria Math" w:hAnsi="Cambria Math"/>
                                    <w:lang w:val="en-GB"/>
                                  </w:rPr>
                                </m:ctrlPr>
                              </m:dPr>
                              <m:e>
                                <m:r>
                                  <w:rPr>
                                    <w:rFonts w:ascii="Cambria Math" w:hAnsi="Cambria Math"/>
                                    <w:lang w:val="en-GB"/>
                                  </w:rPr>
                                  <m:t>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pt</m:t>
                                    </m:r>
                                  </m:sub>
                                </m:sSub>
                                <m:r>
                                  <w:rPr>
                                    <w:rFonts w:ascii="Cambria Math" w:hAnsi="Cambria Math"/>
                                    <w:lang w:val="en-GB"/>
                                  </w:rPr>
                                  <m:t> </m:t>
                                </m:r>
                                <m:r>
                                  <m:rPr>
                                    <m:sty m:val="p"/>
                                  </m:rPr>
                                  <w:rPr>
                                    <w:rFonts w:ascii="Cambria Math" w:hAnsi="Cambria Math"/>
                                    <w:lang w:val="en-GB"/>
                                  </w:rPr>
                                  <m:t>⋅</m:t>
                                </m:r>
                                <m:r>
                                  <w:rPr>
                                    <w:rFonts w:ascii="Cambria Math" w:hAnsi="Cambria Math"/>
                                    <w:lang w:val="en-GB"/>
                                  </w:rPr>
                                  <m:t> </m:t>
                                </m:r>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EV,t,i,s</m:t>
                                    </m:r>
                                  </m:sub>
                                </m:sSub>
                                <m:r>
                                  <w:rPr>
                                    <w:rFonts w:ascii="Cambria Math" w:hAnsi="Cambria Math"/>
                                    <w:lang w:val="en-GB"/>
                                  </w:rPr>
                                  <m:t>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qt</m:t>
                                    </m:r>
                                  </m:sub>
                                </m:sSub>
                                <m:r>
                                  <w:rPr>
                                    <w:rFonts w:ascii="Cambria Math" w:hAnsi="Cambria Math"/>
                                    <w:lang w:val="en-GB"/>
                                  </w:rPr>
                                  <m:t> </m:t>
                                </m:r>
                                <m:r>
                                  <m:rPr>
                                    <m:sty m:val="p"/>
                                  </m:rPr>
                                  <w:rPr>
                                    <w:rFonts w:ascii="Cambria Math" w:hAnsi="Cambria Math"/>
                                    <w:lang w:val="en-GB"/>
                                  </w:rPr>
                                  <m:t>⋅</m:t>
                                </m:r>
                                <m:r>
                                  <w:rPr>
                                    <w:rFonts w:ascii="Cambria Math" w:hAnsi="Cambria Math"/>
                                    <w:lang w:val="en-GB"/>
                                  </w:rPr>
                                  <m:t> </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EV,t,i,s</m:t>
                                    </m:r>
                                  </m:sub>
                                </m:sSub>
                                <m:r>
                                  <w:rPr>
                                    <w:rFonts w:ascii="Cambria Math" w:hAnsi="Cambria Math"/>
                                    <w:lang w:val="en-GB"/>
                                  </w:rPr>
                                  <m:t> + </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t,i,s</m:t>
                                    </m:r>
                                  </m:sub>
                                </m:sSub>
                                <m:r>
                                  <w:rPr>
                                    <w:rFonts w:ascii="Cambria Math" w:hAnsi="Cambria Math"/>
                                    <w:lang w:val="en-GB"/>
                                  </w:rPr>
                                  <m:t> </m:t>
                                </m:r>
                                <m:ctrlPr>
                                  <w:rPr>
                                    <w:rFonts w:ascii="Cambria Math" w:hAnsi="Cambria Math"/>
                                    <w:i/>
                                    <w:lang w:val="en-GB"/>
                                  </w:rPr>
                                </m:ctrlPr>
                              </m:e>
                            </m:d>
                          </m:e>
                        </m:nary>
                      </m:e>
                    </m:nary>
                  </m:e>
                </m:nary>
              </m:oMath>
            </m:oMathPara>
          </w:p>
        </w:tc>
        <w:tc>
          <w:tcPr>
            <w:tcW w:w="4811" w:type="dxa"/>
            <w:vAlign w:val="center"/>
          </w:tcPr>
          <w:p w14:paraId="101DEB59" w14:textId="0F58EC63" w:rsidR="003E464B" w:rsidRDefault="003E464B" w:rsidP="00973BF3">
            <w:pPr>
              <w:jc w:val="right"/>
              <w:rPr>
                <w:lang w:val="en-GB"/>
              </w:rPr>
            </w:pPr>
            <w:r>
              <w:rPr>
                <w:lang w:val="en-GB"/>
              </w:rPr>
              <w:t>(</w:t>
            </w:r>
            <w:r w:rsidR="0078566F">
              <w:rPr>
                <w:lang w:val="en-GB"/>
              </w:rPr>
              <w:t>5</w:t>
            </w:r>
            <w:r>
              <w:rPr>
                <w:lang w:val="en-GB"/>
              </w:rPr>
              <w:t>)</w:t>
            </w:r>
          </w:p>
        </w:tc>
      </w:tr>
    </w:tbl>
    <w:p w14:paraId="7B1AAE51" w14:textId="5812A791" w:rsidR="008959F9" w:rsidRDefault="008959F9" w:rsidP="00825743">
      <w:pPr>
        <w:rPr>
          <w:lang w:val="en-GB"/>
        </w:rPr>
      </w:pPr>
      <w:r>
        <w:rPr>
          <w:lang w:val="en-GB"/>
        </w:rPr>
        <w:t>Where are:</w:t>
      </w:r>
    </w:p>
    <w:p w14:paraId="2F6F7A1D" w14:textId="3A7F6A49" w:rsidR="00241791" w:rsidRDefault="0040323D" w:rsidP="00825743">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pt</m:t>
            </m:r>
          </m:sub>
        </m:sSub>
      </m:oMath>
      <w:r w:rsidR="008959F9">
        <w:rPr>
          <w:lang w:val="en-GB"/>
        </w:rPr>
        <w:t>-</w:t>
      </w:r>
      <w:r w:rsidR="008959F9" w:rsidRPr="008959F9">
        <w:t>Active power price at time slot</w:t>
      </w:r>
      <w:r w:rsidR="008959F9">
        <w:t xml:space="preserve"> t</w:t>
      </w:r>
    </w:p>
    <w:p w14:paraId="7890F040" w14:textId="06C6ECBB" w:rsidR="008959F9" w:rsidRDefault="0040323D" w:rsidP="00825743">
      <w:pPr>
        <w:rPr>
          <w:rFonts w:eastAsiaTheme="minorEastAsia"/>
        </w:rPr>
      </w:pP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qt</m:t>
            </m:r>
          </m:sub>
        </m:sSub>
      </m:oMath>
      <w:r w:rsidR="008959F9">
        <w:rPr>
          <w:rFonts w:eastAsiaTheme="minorEastAsia"/>
          <w:lang w:val="en-GB"/>
        </w:rPr>
        <w:t xml:space="preserve">- </w:t>
      </w:r>
      <w:r w:rsidR="008959F9" w:rsidRPr="008959F9">
        <w:rPr>
          <w:rFonts w:eastAsiaTheme="minorEastAsia"/>
        </w:rPr>
        <w:t>Reactive power price at time slot t</w:t>
      </w:r>
    </w:p>
    <w:p w14:paraId="44310CB1" w14:textId="1704E1C1" w:rsidR="008959F9" w:rsidRDefault="0040323D" w:rsidP="00825743">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EV,t,i,s</m:t>
            </m:r>
          </m:sub>
        </m:sSub>
      </m:oMath>
      <w:r w:rsidR="008959F9">
        <w:t>-</w:t>
      </w:r>
      <w:r w:rsidR="008959F9" w:rsidRPr="008959F9">
        <w:t xml:space="preserve">Aggregated active power of electric vehicles at time t, bus </w:t>
      </w:r>
      <w:proofErr w:type="spellStart"/>
      <w:r w:rsidR="008959F9" w:rsidRPr="008959F9">
        <w:t>i</w:t>
      </w:r>
      <w:proofErr w:type="spellEnd"/>
      <w:r w:rsidR="008959F9" w:rsidRPr="008959F9">
        <w:t>, and scenario s</w:t>
      </w:r>
    </w:p>
    <w:p w14:paraId="36461691" w14:textId="5A427FDD" w:rsidR="008959F9" w:rsidRDefault="0040323D" w:rsidP="00825743">
      <m:oMath>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EV,t,i,s</m:t>
            </m:r>
          </m:sub>
        </m:sSub>
      </m:oMath>
      <w:r w:rsidR="008959F9">
        <w:t>-</w:t>
      </w:r>
      <w:r w:rsidR="008959F9" w:rsidRPr="008959F9">
        <w:t xml:space="preserve">Aggregated reactive power of electric vehicles at time t, bus </w:t>
      </w:r>
      <w:proofErr w:type="spellStart"/>
      <w:r w:rsidR="008959F9" w:rsidRPr="008959F9">
        <w:t>i</w:t>
      </w:r>
      <w:proofErr w:type="spellEnd"/>
      <w:r w:rsidR="008959F9" w:rsidRPr="008959F9">
        <w:t>, and scenario s</w:t>
      </w:r>
    </w:p>
    <w:p w14:paraId="66498812" w14:textId="235CE1FB" w:rsidR="008959F9" w:rsidRDefault="0040323D" w:rsidP="00825743">
      <w:pPr>
        <w:rPr>
          <w:rFonts w:eastAsiaTheme="minorEastAsia"/>
        </w:rPr>
      </w:pP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t,i,s</m:t>
            </m:r>
          </m:sub>
        </m:sSub>
        <m:r>
          <w:rPr>
            <w:rFonts w:ascii="Cambria Math" w:hAnsi="Cambria Math"/>
            <w:lang w:val="en-GB"/>
          </w:rPr>
          <m:t>-</m:t>
        </m:r>
      </m:oMath>
      <w:r w:rsidR="008959F9">
        <w:rPr>
          <w:rFonts w:eastAsiaTheme="minorEastAsia"/>
          <w:lang w:val="en-GB"/>
        </w:rPr>
        <w:t xml:space="preserve"> </w:t>
      </w:r>
      <w:r w:rsidR="008959F9" w:rsidRPr="008959F9">
        <w:rPr>
          <w:rFonts w:eastAsiaTheme="minorEastAsia"/>
        </w:rPr>
        <w:t xml:space="preserve">Battery degradation cost of electric vehicles at time t, bus </w:t>
      </w:r>
      <w:proofErr w:type="spellStart"/>
      <w:r w:rsidR="008959F9" w:rsidRPr="008959F9">
        <w:rPr>
          <w:rFonts w:eastAsiaTheme="minorEastAsia"/>
        </w:rPr>
        <w:t>i</w:t>
      </w:r>
      <w:proofErr w:type="spellEnd"/>
      <w:r w:rsidR="008959F9" w:rsidRPr="008959F9">
        <w:rPr>
          <w:rFonts w:eastAsiaTheme="minorEastAsia"/>
        </w:rPr>
        <w:t>, and scenario s</w:t>
      </w:r>
    </w:p>
    <w:p w14:paraId="34DE1264" w14:textId="77777777" w:rsidR="008959F9" w:rsidRPr="008959F9" w:rsidRDefault="008959F9" w:rsidP="00825743"/>
    <w:p w14:paraId="6C691A9F" w14:textId="42496AF6" w:rsidR="008959F9" w:rsidRDefault="008959F9" w:rsidP="008959F9">
      <w:pPr>
        <w:pStyle w:val="BodyText"/>
        <w:numPr>
          <w:ilvl w:val="0"/>
          <w:numId w:val="3"/>
        </w:numPr>
        <w:rPr>
          <w:b/>
          <w:iCs/>
          <w:lang w:val="en-IN"/>
        </w:rPr>
      </w:pPr>
      <w:r>
        <w:rPr>
          <w:b/>
          <w:iCs/>
          <w:lang w:val="en-IN"/>
        </w:rPr>
        <w:t>OBJECTIVE FUNCTION</w:t>
      </w:r>
    </w:p>
    <w:p w14:paraId="2BC5250B" w14:textId="56D0B3A5" w:rsidR="00241791" w:rsidRPr="008959F9" w:rsidRDefault="008959F9" w:rsidP="00614609">
      <w:pPr>
        <w:pStyle w:val="BodyText"/>
        <w:ind w:firstLine="0"/>
        <w:rPr>
          <w:b/>
          <w:iCs/>
          <w:lang w:val="en-IN"/>
        </w:rPr>
      </w:pPr>
      <w:r w:rsidRPr="00A81961">
        <w:rPr>
          <w:color w:val="000000"/>
        </w:rPr>
        <w:t xml:space="preserve">The quadratic equation presented in the following formula aims to maximize customer welfare through the objective function. </w:t>
      </w:r>
      <w:r>
        <w:rPr>
          <w:color w:val="000000"/>
        </w:rPr>
        <w:t>(6)</w:t>
      </w:r>
    </w:p>
    <w:p w14:paraId="1766C175" w14:textId="77777777" w:rsidR="00241791" w:rsidRDefault="00241791" w:rsidP="00825743">
      <w:pPr>
        <w:rPr>
          <w:lang w:val="en-GB"/>
        </w:rPr>
      </w:pPr>
    </w:p>
    <w:tbl>
      <w:tblPr>
        <w:tblStyle w:val="TableGrid"/>
        <w:tblW w:w="0" w:type="auto"/>
        <w:tblLook w:val="04A0" w:firstRow="1" w:lastRow="0" w:firstColumn="1" w:lastColumn="0" w:noHBand="0" w:noVBand="1"/>
      </w:tblPr>
      <w:tblGrid>
        <w:gridCol w:w="4814"/>
        <w:gridCol w:w="4814"/>
      </w:tblGrid>
      <w:tr w:rsidR="00AE4EE5" w14:paraId="30DDD8B1" w14:textId="77777777" w:rsidTr="00DB19E2">
        <w:tc>
          <w:tcPr>
            <w:tcW w:w="4814" w:type="dxa"/>
            <w:vAlign w:val="center"/>
          </w:tcPr>
          <w:p w14:paraId="59E7CEDB" w14:textId="52F3393C" w:rsidR="00AE4EE5" w:rsidRPr="00120169" w:rsidRDefault="00BD4860" w:rsidP="00DB19E2">
            <w:pPr>
              <w:jc w:val="left"/>
              <w:rPr>
                <w:sz w:val="20"/>
                <w:szCs w:val="20"/>
                <w:lang w:val="en-GB"/>
              </w:rPr>
            </w:pPr>
            <w:bookmarkStart w:id="1" w:name="_Hlk193915319"/>
            <m:oMathPara>
              <m:oMathParaPr>
                <m:jc m:val="left"/>
              </m:oMathParaPr>
              <m:oMath>
                <m:r>
                  <w:rPr>
                    <w:rFonts w:ascii="Cambria Math" w:hAnsi="Cambria Math"/>
                    <w:sz w:val="20"/>
                    <w:szCs w:val="20"/>
                    <w:lang w:val="en-GB"/>
                  </w:rPr>
                  <m:t>CSWM=</m:t>
                </m:r>
                <m:nary>
                  <m:naryPr>
                    <m:chr m:val="∑"/>
                    <m:ctrlPr>
                      <w:rPr>
                        <w:rFonts w:ascii="Cambria Math" w:hAnsi="Cambria Math"/>
                        <w:sz w:val="20"/>
                        <w:szCs w:val="20"/>
                        <w:lang w:val="en-GB"/>
                      </w:rPr>
                    </m:ctrlPr>
                  </m:naryPr>
                  <m:sub>
                    <m:r>
                      <w:rPr>
                        <w:rFonts w:ascii="Cambria Math" w:hAnsi="Cambria Math"/>
                        <w:sz w:val="20"/>
                        <w:szCs w:val="20"/>
                        <w:lang w:val="en-GB"/>
                      </w:rPr>
                      <m:t>i=1</m:t>
                    </m:r>
                    <m:ctrlPr>
                      <w:rPr>
                        <w:rFonts w:ascii="Cambria Math" w:hAnsi="Cambria Math"/>
                        <w:i/>
                        <w:sz w:val="20"/>
                        <w:szCs w:val="20"/>
                        <w:lang w:val="en-GB"/>
                      </w:rPr>
                    </m:ctrlPr>
                  </m:sub>
                  <m:sup>
                    <m:r>
                      <w:rPr>
                        <w:rFonts w:ascii="Cambria Math" w:hAnsi="Cambria Math"/>
                        <w:sz w:val="20"/>
                        <w:szCs w:val="20"/>
                        <w:lang w:val="en-GB"/>
                      </w:rPr>
                      <m:t>MD</m:t>
                    </m:r>
                    <m:ctrlPr>
                      <w:rPr>
                        <w:rFonts w:ascii="Cambria Math" w:hAnsi="Cambria Math"/>
                        <w:i/>
                        <w:sz w:val="20"/>
                        <w:szCs w:val="20"/>
                        <w:lang w:val="en-GB"/>
                      </w:rPr>
                    </m:ctrlPr>
                  </m:sup>
                  <m:e>
                    <m:d>
                      <m:dPr>
                        <m:ctrlPr>
                          <w:rPr>
                            <w:rFonts w:ascii="Cambria Math" w:hAnsi="Cambria Math"/>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a</m:t>
                            </m:r>
                          </m:e>
                          <m:sub>
                            <m:r>
                              <w:rPr>
                                <w:rFonts w:ascii="Cambria Math" w:hAnsi="Cambria Math"/>
                                <w:sz w:val="20"/>
                                <w:szCs w:val="20"/>
                                <w:lang w:val="en-GB"/>
                              </w:rPr>
                              <m:t>di</m:t>
                            </m:r>
                          </m:sub>
                        </m:sSub>
                        <m:sSubSup>
                          <m:sSubSupPr>
                            <m:ctrlPr>
                              <w:rPr>
                                <w:rFonts w:ascii="Cambria Math" w:hAnsi="Cambria Math"/>
                                <w:i/>
                                <w:sz w:val="20"/>
                                <w:szCs w:val="20"/>
                                <w:lang w:val="en-GB"/>
                              </w:rPr>
                            </m:ctrlPr>
                          </m:sSubSupPr>
                          <m:e>
                            <m:r>
                              <w:rPr>
                                <w:rFonts w:ascii="Cambria Math" w:hAnsi="Cambria Math"/>
                                <w:sz w:val="20"/>
                                <w:szCs w:val="20"/>
                                <w:lang w:val="en-GB"/>
                              </w:rPr>
                              <m:t>P</m:t>
                            </m:r>
                          </m:e>
                          <m:sub>
                            <m:r>
                              <w:rPr>
                                <w:rFonts w:ascii="Cambria Math" w:hAnsi="Cambria Math"/>
                                <w:sz w:val="20"/>
                                <w:szCs w:val="20"/>
                                <w:lang w:val="en-GB"/>
                              </w:rPr>
                              <m:t>di</m:t>
                            </m:r>
                          </m:sub>
                          <m:sup>
                            <m:r>
                              <w:rPr>
                                <w:rFonts w:ascii="Cambria Math" w:hAnsi="Cambria Math"/>
                                <w:sz w:val="20"/>
                                <w:szCs w:val="20"/>
                                <w:lang w:val="en-GB"/>
                              </w:rPr>
                              <m:t>2</m:t>
                            </m:r>
                          </m:sup>
                        </m:sSub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b</m:t>
                            </m:r>
                          </m:e>
                          <m:sub>
                            <m:r>
                              <w:rPr>
                                <w:rFonts w:ascii="Cambria Math" w:hAnsi="Cambria Math"/>
                                <w:sz w:val="20"/>
                                <w:szCs w:val="20"/>
                                <w:lang w:val="en-GB"/>
                              </w:rPr>
                              <m:t>di</m:t>
                            </m:r>
                          </m:sub>
                        </m:sSub>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di</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di</m:t>
                            </m:r>
                          </m:sub>
                        </m:sSub>
                        <m:ctrlPr>
                          <w:rPr>
                            <w:rFonts w:ascii="Cambria Math" w:hAnsi="Cambria Math"/>
                            <w:i/>
                            <w:sz w:val="20"/>
                            <w:szCs w:val="20"/>
                            <w:lang w:val="en-GB"/>
                          </w:rPr>
                        </m:ctrlPr>
                      </m:e>
                    </m:d>
                    <m:ctrlPr>
                      <w:rPr>
                        <w:rFonts w:ascii="Cambria Math" w:hAnsi="Cambria Math"/>
                        <w:i/>
                        <w:sz w:val="20"/>
                        <w:szCs w:val="20"/>
                        <w:lang w:val="en-GB"/>
                      </w:rPr>
                    </m:ctrlPr>
                  </m:e>
                </m:nary>
              </m:oMath>
            </m:oMathPara>
          </w:p>
        </w:tc>
        <w:tc>
          <w:tcPr>
            <w:tcW w:w="4814" w:type="dxa"/>
            <w:vAlign w:val="center"/>
          </w:tcPr>
          <w:p w14:paraId="2CF79362" w14:textId="69EE30AB" w:rsidR="00AE4EE5" w:rsidRPr="00120169" w:rsidRDefault="00AE4EE5" w:rsidP="00DB19E2">
            <w:pPr>
              <w:jc w:val="right"/>
              <w:rPr>
                <w:sz w:val="20"/>
                <w:szCs w:val="20"/>
                <w:lang w:val="en-GB"/>
              </w:rPr>
            </w:pPr>
            <w:r w:rsidRPr="00120169">
              <w:rPr>
                <w:sz w:val="20"/>
                <w:szCs w:val="20"/>
                <w:lang w:val="en-GB"/>
              </w:rPr>
              <w:t>(</w:t>
            </w:r>
            <w:r w:rsidR="00BD4860" w:rsidRPr="00120169">
              <w:rPr>
                <w:sz w:val="20"/>
                <w:szCs w:val="20"/>
                <w:lang w:val="en-GB"/>
              </w:rPr>
              <w:t>6</w:t>
            </w:r>
            <w:r w:rsidRPr="00120169">
              <w:rPr>
                <w:sz w:val="20"/>
                <w:szCs w:val="20"/>
                <w:lang w:val="en-GB"/>
              </w:rPr>
              <w:t>)</w:t>
            </w:r>
          </w:p>
        </w:tc>
      </w:tr>
      <w:bookmarkEnd w:id="1"/>
    </w:tbl>
    <w:p w14:paraId="2DB2D613" w14:textId="77777777" w:rsidR="00AE4EE5" w:rsidRDefault="00AE4EE5" w:rsidP="00825743">
      <w:pPr>
        <w:rPr>
          <w:lang w:val="en-GB"/>
        </w:rPr>
      </w:pPr>
    </w:p>
    <w:p w14:paraId="5043E6C7" w14:textId="186D21B5" w:rsidR="00825743" w:rsidRPr="00825743" w:rsidRDefault="00825743" w:rsidP="00825743">
      <w:pPr>
        <w:rPr>
          <w:bCs/>
          <w:lang w:val="en-GB"/>
        </w:rPr>
      </w:pPr>
      <w:r w:rsidRPr="00825743">
        <w:rPr>
          <w:bCs/>
          <w:lang w:val="en-GB"/>
        </w:rPr>
        <w:t>Where are:</w:t>
      </w:r>
    </w:p>
    <w:p w14:paraId="4E8E8B88" w14:textId="5A40EF80" w:rsidR="00614609" w:rsidRDefault="00614609" w:rsidP="00825743">
      <w:pPr>
        <w:rPr>
          <w:color w:val="000000"/>
          <w:sz w:val="20"/>
          <w:szCs w:val="20"/>
        </w:rPr>
      </w:pPr>
      <w:proofErr w:type="spellStart"/>
      <w:proofErr w:type="gramStart"/>
      <w:r>
        <w:rPr>
          <w:color w:val="000000"/>
          <w:sz w:val="20"/>
          <w:szCs w:val="20"/>
        </w:rPr>
        <w:t>P</w:t>
      </w:r>
      <w:r w:rsidRPr="00287824">
        <w:rPr>
          <w:color w:val="000000"/>
          <w:sz w:val="20"/>
          <w:szCs w:val="20"/>
          <w:vertAlign w:val="subscript"/>
        </w:rPr>
        <w:t>di</w:t>
      </w:r>
      <w:proofErr w:type="spellEnd"/>
      <w:r>
        <w:rPr>
          <w:color w:val="000000"/>
          <w:sz w:val="20"/>
          <w:szCs w:val="20"/>
          <w:vertAlign w:val="subscript"/>
        </w:rPr>
        <w:t xml:space="preserve">  </w:t>
      </w:r>
      <w:r>
        <w:rPr>
          <w:color w:val="000000"/>
          <w:sz w:val="20"/>
          <w:szCs w:val="20"/>
        </w:rPr>
        <w:t>-</w:t>
      </w:r>
      <w:proofErr w:type="gramEnd"/>
      <w:r>
        <w:rPr>
          <w:color w:val="000000"/>
          <w:sz w:val="20"/>
          <w:szCs w:val="20"/>
        </w:rPr>
        <w:t xml:space="preserve"> real power demand </w:t>
      </w:r>
    </w:p>
    <w:p w14:paraId="765E79F5" w14:textId="13A8355B" w:rsidR="00614609" w:rsidRDefault="00614609" w:rsidP="00825743">
      <w:pPr>
        <w:rPr>
          <w:color w:val="000000"/>
          <w:sz w:val="20"/>
          <w:szCs w:val="20"/>
        </w:rPr>
      </w:pPr>
      <w:proofErr w:type="spellStart"/>
      <w:proofErr w:type="gramStart"/>
      <w:r>
        <w:rPr>
          <w:color w:val="000000"/>
          <w:sz w:val="20"/>
          <w:szCs w:val="20"/>
        </w:rPr>
        <w:t>a</w:t>
      </w:r>
      <w:r w:rsidRPr="00287824">
        <w:rPr>
          <w:color w:val="000000"/>
          <w:sz w:val="20"/>
          <w:szCs w:val="20"/>
          <w:vertAlign w:val="subscript"/>
        </w:rPr>
        <w:t>di</w:t>
      </w:r>
      <w:r>
        <w:rPr>
          <w:color w:val="000000"/>
          <w:sz w:val="20"/>
          <w:szCs w:val="20"/>
        </w:rPr>
        <w:t>,b</w:t>
      </w:r>
      <w:r w:rsidRPr="00287824">
        <w:rPr>
          <w:color w:val="000000"/>
          <w:sz w:val="20"/>
          <w:szCs w:val="20"/>
          <w:vertAlign w:val="subscript"/>
        </w:rPr>
        <w:t>di</w:t>
      </w:r>
      <w:proofErr w:type="gramEnd"/>
      <w:r>
        <w:rPr>
          <w:color w:val="000000"/>
          <w:sz w:val="20"/>
          <w:szCs w:val="20"/>
        </w:rPr>
        <w:t>,c</w:t>
      </w:r>
      <w:r w:rsidRPr="00287824">
        <w:rPr>
          <w:color w:val="000000"/>
          <w:sz w:val="20"/>
          <w:szCs w:val="20"/>
          <w:vertAlign w:val="subscript"/>
        </w:rPr>
        <w:t>di</w:t>
      </w:r>
      <w:proofErr w:type="spellEnd"/>
      <w:r>
        <w:rPr>
          <w:color w:val="000000"/>
          <w:sz w:val="20"/>
          <w:szCs w:val="20"/>
        </w:rPr>
        <w:t>- demand cost co-efficient</w:t>
      </w:r>
    </w:p>
    <w:p w14:paraId="4D0311A1" w14:textId="21A516B3" w:rsidR="00614609" w:rsidRDefault="00614609" w:rsidP="00825743">
      <w:pPr>
        <w:rPr>
          <w:color w:val="000000"/>
          <w:sz w:val="20"/>
          <w:szCs w:val="20"/>
        </w:rPr>
      </w:pPr>
      <w:r w:rsidRPr="00DF1DCA">
        <w:rPr>
          <w:color w:val="000000"/>
          <w:sz w:val="20"/>
          <w:szCs w:val="20"/>
        </w:rPr>
        <w:t xml:space="preserve">D </w:t>
      </w:r>
      <w:r>
        <w:rPr>
          <w:color w:val="000000"/>
          <w:sz w:val="20"/>
          <w:szCs w:val="20"/>
        </w:rPr>
        <w:t>-D</w:t>
      </w:r>
      <w:r w:rsidRPr="00DF1DCA">
        <w:rPr>
          <w:color w:val="000000"/>
          <w:sz w:val="20"/>
          <w:szCs w:val="20"/>
        </w:rPr>
        <w:t xml:space="preserve">emand, </w:t>
      </w:r>
    </w:p>
    <w:p w14:paraId="114DF8AB" w14:textId="06076319" w:rsidR="008959F9" w:rsidRDefault="00614609" w:rsidP="00825743">
      <w:pPr>
        <w:rPr>
          <w:color w:val="000000"/>
          <w:sz w:val="20"/>
          <w:szCs w:val="20"/>
        </w:rPr>
      </w:pPr>
      <w:r w:rsidRPr="00DF1DCA">
        <w:rPr>
          <w:color w:val="000000"/>
          <w:sz w:val="20"/>
          <w:szCs w:val="20"/>
        </w:rPr>
        <w:t xml:space="preserve">M </w:t>
      </w:r>
      <w:r>
        <w:rPr>
          <w:color w:val="000000"/>
          <w:sz w:val="20"/>
          <w:szCs w:val="20"/>
        </w:rPr>
        <w:t>-T</w:t>
      </w:r>
      <w:r w:rsidRPr="00DF1DCA">
        <w:rPr>
          <w:color w:val="000000"/>
          <w:sz w:val="20"/>
          <w:szCs w:val="20"/>
        </w:rPr>
        <w:t xml:space="preserve">otal number of </w:t>
      </w:r>
      <w:proofErr w:type="gramStart"/>
      <w:r w:rsidRPr="00DF1DCA">
        <w:rPr>
          <w:color w:val="000000"/>
          <w:sz w:val="20"/>
          <w:szCs w:val="20"/>
        </w:rPr>
        <w:t>buses .</w:t>
      </w:r>
      <w:proofErr w:type="gramEnd"/>
    </w:p>
    <w:p w14:paraId="36FB74E2" w14:textId="62E86668" w:rsidR="00602A58" w:rsidRDefault="00602A58" w:rsidP="00825743">
      <w:pPr>
        <w:rPr>
          <w:color w:val="000000"/>
          <w:sz w:val="20"/>
          <w:szCs w:val="20"/>
        </w:rPr>
      </w:pPr>
      <w:r w:rsidRPr="00602A58">
        <w:rPr>
          <w:color w:val="000000"/>
          <w:sz w:val="20"/>
          <w:szCs w:val="20"/>
        </w:rPr>
        <w:t>Consequently, the objective function is applicable to all buses equipped with Distributed Generation (DG) units, considering their respective loading capacities denoted by β, as illustrated in Equation (7)</w:t>
      </w:r>
    </w:p>
    <w:p w14:paraId="2437B0CB" w14:textId="4DC20B79" w:rsidR="00614609" w:rsidRDefault="00614609" w:rsidP="00825743">
      <w:pPr>
        <w:rPr>
          <w:lang w:val="en-GB"/>
        </w:rPr>
      </w:pPr>
    </w:p>
    <w:tbl>
      <w:tblPr>
        <w:tblStyle w:val="TableGrid"/>
        <w:tblW w:w="0" w:type="auto"/>
        <w:tblLook w:val="04A0" w:firstRow="1" w:lastRow="0" w:firstColumn="1" w:lastColumn="0" w:noHBand="0" w:noVBand="1"/>
      </w:tblPr>
      <w:tblGrid>
        <w:gridCol w:w="4814"/>
        <w:gridCol w:w="4814"/>
      </w:tblGrid>
      <w:tr w:rsidR="008959F9" w14:paraId="3F92C605" w14:textId="77777777" w:rsidTr="00973BF3">
        <w:tc>
          <w:tcPr>
            <w:tcW w:w="4814" w:type="dxa"/>
            <w:vAlign w:val="center"/>
          </w:tcPr>
          <w:p w14:paraId="15952C17" w14:textId="77777777" w:rsidR="008959F9" w:rsidRPr="00120169" w:rsidRDefault="008959F9" w:rsidP="00973BF3">
            <w:pPr>
              <w:jc w:val="left"/>
              <w:rPr>
                <w:rFonts w:eastAsia="Calibri" w:cs="Arial"/>
                <w:sz w:val="20"/>
                <w:szCs w:val="20"/>
                <w:lang w:val="en-GB"/>
              </w:rPr>
            </w:pPr>
            <m:oMathPara>
              <m:oMathParaPr>
                <m:jc m:val="left"/>
              </m:oMathParaPr>
              <m:oMath>
                <m:r>
                  <m:rPr>
                    <m:nor/>
                  </m:rPr>
                  <w:rPr>
                    <w:rFonts w:ascii="Cambria Math" w:eastAsia="Calibri" w:hAnsi="Cambria Math" w:cs="Arial"/>
                    <w:sz w:val="20"/>
                    <w:szCs w:val="20"/>
                    <w:lang w:val="en-GB"/>
                  </w:rPr>
                  <m:t>Maximization</m:t>
                </m:r>
                <m:r>
                  <w:rPr>
                    <w:rFonts w:ascii="Cambria Math" w:eastAsia="Calibri" w:hAnsi="Cambria Math" w:cs="Arial"/>
                    <w:sz w:val="20"/>
                    <w:szCs w:val="20"/>
                    <w:lang w:val="en-GB"/>
                  </w:rPr>
                  <m:t> = </m:t>
                </m:r>
                <m:nary>
                  <m:naryPr>
                    <m:chr m:val="∑"/>
                    <m:ctrlPr>
                      <w:rPr>
                        <w:rFonts w:ascii="Cambria Math" w:eastAsia="Calibri" w:hAnsi="Cambria Math" w:cs="Arial"/>
                        <w:sz w:val="20"/>
                        <w:szCs w:val="20"/>
                        <w:lang w:val="en-GB"/>
                      </w:rPr>
                    </m:ctrlPr>
                  </m:naryPr>
                  <m:sub>
                    <m:r>
                      <w:rPr>
                        <w:rFonts w:ascii="Cambria Math" w:eastAsia="Calibri" w:hAnsi="Cambria Math" w:cs="Arial"/>
                        <w:sz w:val="20"/>
                        <w:szCs w:val="20"/>
                        <w:lang w:val="en-GB"/>
                      </w:rPr>
                      <m:t>i=1</m:t>
                    </m:r>
                    <m:ctrlPr>
                      <w:rPr>
                        <w:rFonts w:ascii="Cambria Math" w:eastAsia="Calibri" w:hAnsi="Cambria Math" w:cs="Arial"/>
                        <w:i/>
                        <w:sz w:val="20"/>
                        <w:szCs w:val="20"/>
                        <w:lang w:val="en-GB"/>
                      </w:rPr>
                    </m:ctrlPr>
                  </m:sub>
                  <m:sup>
                    <m:r>
                      <w:rPr>
                        <w:rFonts w:ascii="Cambria Math" w:eastAsia="Calibri" w:hAnsi="Cambria Math" w:cs="Arial"/>
                        <w:sz w:val="20"/>
                        <w:szCs w:val="20"/>
                        <w:lang w:val="en-GB"/>
                      </w:rPr>
                      <m:t>M</m:t>
                    </m:r>
                    <m:ctrlPr>
                      <w:rPr>
                        <w:rFonts w:ascii="Cambria Math" w:eastAsia="Calibri" w:hAnsi="Cambria Math" w:cs="Arial"/>
                        <w:i/>
                        <w:sz w:val="20"/>
                        <w:szCs w:val="20"/>
                        <w:lang w:val="en-GB"/>
                      </w:rPr>
                    </m:ctrlPr>
                  </m:sup>
                  <m:e>
                    <m:sSubSup>
                      <m:sSubSupPr>
                        <m:ctrlPr>
                          <w:rPr>
                            <w:rFonts w:ascii="Cambria Math" w:eastAsia="Calibri" w:hAnsi="Cambria Math" w:cs="Arial"/>
                            <w:i/>
                            <w:sz w:val="20"/>
                            <w:szCs w:val="20"/>
                            <w:lang w:val="en-GB"/>
                          </w:rPr>
                        </m:ctrlPr>
                      </m:sSubSupPr>
                      <m:e>
                        <m:r>
                          <w:rPr>
                            <w:rFonts w:ascii="Cambria Math" w:eastAsia="Calibri" w:hAnsi="Cambria Math" w:cs="Arial"/>
                            <w:sz w:val="20"/>
                            <w:szCs w:val="20"/>
                            <w:lang w:val="en-GB"/>
                          </w:rPr>
                          <m:t>max</m:t>
                        </m:r>
                        <m:ctrlPr>
                          <w:rPr>
                            <w:rFonts w:ascii="Cambria Math" w:eastAsia="Calibri" w:hAnsi="Cambria Math" w:cs="Arial"/>
                            <w:sz w:val="20"/>
                            <w:szCs w:val="20"/>
                            <w:lang w:val="en-GB"/>
                          </w:rPr>
                        </m:ctrlPr>
                      </m:e>
                      <m:sub>
                        <m:r>
                          <w:rPr>
                            <w:rFonts w:ascii="Cambria Math" w:eastAsia="Calibri" w:hAnsi="Cambria Math" w:cs="Arial"/>
                            <w:sz w:val="20"/>
                            <w:szCs w:val="20"/>
                            <w:lang w:val="en-GB"/>
                          </w:rPr>
                          <m:t>CSW</m:t>
                        </m:r>
                      </m:sub>
                      <m:sup>
                        <m:r>
                          <w:rPr>
                            <w:rFonts w:ascii="Cambria Math" w:eastAsia="Calibri" w:hAnsi="Cambria Math" w:cs="Arial"/>
                            <w:sz w:val="20"/>
                            <w:szCs w:val="20"/>
                            <w:lang w:val="en-GB"/>
                          </w:rPr>
                          <m:t>β</m:t>
                        </m:r>
                      </m:sup>
                    </m:sSubSup>
                    <m:ctrlPr>
                      <w:rPr>
                        <w:rFonts w:ascii="Cambria Math" w:eastAsia="Calibri" w:hAnsi="Cambria Math" w:cs="Arial"/>
                        <w:i/>
                        <w:sz w:val="20"/>
                        <w:szCs w:val="20"/>
                        <w:lang w:val="en-GB"/>
                      </w:rPr>
                    </m:ctrlPr>
                  </m:e>
                </m:nary>
              </m:oMath>
            </m:oMathPara>
          </w:p>
        </w:tc>
        <w:tc>
          <w:tcPr>
            <w:tcW w:w="4814" w:type="dxa"/>
            <w:vAlign w:val="center"/>
          </w:tcPr>
          <w:p w14:paraId="16C93213" w14:textId="77777777" w:rsidR="008959F9" w:rsidRPr="00120169" w:rsidRDefault="008959F9" w:rsidP="00973BF3">
            <w:pPr>
              <w:jc w:val="right"/>
              <w:rPr>
                <w:sz w:val="20"/>
                <w:szCs w:val="20"/>
                <w:lang w:val="en-GB"/>
              </w:rPr>
            </w:pPr>
            <w:r w:rsidRPr="00120169">
              <w:rPr>
                <w:sz w:val="20"/>
                <w:szCs w:val="20"/>
                <w:lang w:val="en-GB"/>
              </w:rPr>
              <w:t>(7)</w:t>
            </w:r>
          </w:p>
        </w:tc>
      </w:tr>
    </w:tbl>
    <w:p w14:paraId="7CC385E9" w14:textId="77777777" w:rsidR="008959F9" w:rsidRPr="00614609" w:rsidRDefault="008959F9" w:rsidP="008959F9">
      <w:pPr>
        <w:rPr>
          <w:strike/>
          <w:lang w:val="en-GB"/>
        </w:rPr>
      </w:pPr>
    </w:p>
    <w:p w14:paraId="4D6AE81F" w14:textId="03CD32F3" w:rsidR="00614609" w:rsidRPr="00614609" w:rsidRDefault="00614609" w:rsidP="00614609">
      <w:pPr>
        <w:pStyle w:val="NoSpacing"/>
        <w:numPr>
          <w:ilvl w:val="0"/>
          <w:numId w:val="3"/>
        </w:numPr>
        <w:spacing w:line="276" w:lineRule="auto"/>
        <w:rPr>
          <w:b/>
          <w:strike/>
          <w:color w:val="000000"/>
          <w:sz w:val="22"/>
          <w:szCs w:val="22"/>
        </w:rPr>
      </w:pPr>
      <w:r w:rsidRPr="00614609">
        <w:rPr>
          <w:b/>
          <w:color w:val="000000"/>
          <w:sz w:val="22"/>
          <w:szCs w:val="22"/>
        </w:rPr>
        <w:t>Constraints</w:t>
      </w:r>
    </w:p>
    <w:p w14:paraId="74B80F69" w14:textId="464B5865" w:rsidR="00614609" w:rsidRPr="00614609" w:rsidRDefault="00614609" w:rsidP="00614609">
      <w:pPr>
        <w:rPr>
          <w:lang w:val="en-IN"/>
        </w:rPr>
      </w:pPr>
      <w:r>
        <w:rPr>
          <w:lang w:val="en-IN"/>
        </w:rPr>
        <w:t>T</w:t>
      </w:r>
      <w:r w:rsidRPr="00614609">
        <w:rPr>
          <w:lang w:val="en-IN"/>
        </w:rPr>
        <w:t>he primary goal of the optimization framework is to identify the optimal locations for Distributed Generation (DG) units within the distribution network based on predefined performance criteria. This process aims to enhance system efficiency, reliability, or economic operation depending on the chosen objective.</w:t>
      </w:r>
    </w:p>
    <w:p w14:paraId="4940CC35" w14:textId="77777777" w:rsidR="0010619C" w:rsidRDefault="0010619C" w:rsidP="00614609">
      <w:pPr>
        <w:rPr>
          <w:b/>
          <w:bCs/>
          <w:lang w:val="en-IN"/>
        </w:rPr>
      </w:pPr>
      <w:r w:rsidRPr="00614609">
        <w:rPr>
          <w:b/>
          <w:bCs/>
          <w:lang w:val="en-IN"/>
        </w:rPr>
        <w:t>Equality</w:t>
      </w:r>
      <w:r>
        <w:rPr>
          <w:b/>
          <w:bCs/>
          <w:lang w:val="en-IN"/>
        </w:rPr>
        <w:t xml:space="preserve"> Constraints </w:t>
      </w:r>
    </w:p>
    <w:p w14:paraId="746BE5C2" w14:textId="3CCE6290" w:rsidR="0010619C" w:rsidRDefault="00B739B6" w:rsidP="00614609">
      <w:r w:rsidRPr="00B739B6">
        <w:t>The equality constraints are derived from the core power flow equations that define the steady-state behavior of the electrical system. These constraints maintain the balance between power generation, consumption, and transmission at each bus and line, adhering to the physical principles governing the network</w:t>
      </w:r>
      <w:r>
        <w:t>.</w:t>
      </w:r>
    </w:p>
    <w:p w14:paraId="49C13AB5" w14:textId="77777777" w:rsidR="00B739B6" w:rsidRPr="00614609" w:rsidRDefault="00B739B6" w:rsidP="00614609">
      <w:pPr>
        <w:rPr>
          <w:b/>
          <w:bCs/>
          <w:lang w:val="en-IN"/>
        </w:rPr>
      </w:pPr>
    </w:p>
    <w:tbl>
      <w:tblPr>
        <w:tblStyle w:val="TableGrid"/>
        <w:tblW w:w="0" w:type="auto"/>
        <w:tblLook w:val="04A0" w:firstRow="1" w:lastRow="0" w:firstColumn="1" w:lastColumn="0" w:noHBand="0" w:noVBand="1"/>
      </w:tblPr>
      <w:tblGrid>
        <w:gridCol w:w="4814"/>
        <w:gridCol w:w="4814"/>
      </w:tblGrid>
      <w:tr w:rsidR="0010619C" w14:paraId="162511F6" w14:textId="77777777" w:rsidTr="00973BF3">
        <w:tc>
          <w:tcPr>
            <w:tcW w:w="4814" w:type="dxa"/>
            <w:vAlign w:val="center"/>
          </w:tcPr>
          <w:p w14:paraId="2F6B67F0" w14:textId="77777777" w:rsidR="0010619C" w:rsidRPr="00120169" w:rsidRDefault="0040323D" w:rsidP="0010619C">
            <w:pPr>
              <w:pStyle w:val="NoSpacing"/>
              <w:spacing w:line="276" w:lineRule="auto"/>
              <w:rPr>
                <w:i/>
                <w:color w:val="000000"/>
                <w:sz w:val="20"/>
                <w:szCs w:val="20"/>
                <w:lang w:val="en-IN"/>
              </w:rPr>
            </w:pPr>
            <m:oMathPara>
              <m:oMathParaPr>
                <m:jc m:val="left"/>
              </m:oMathParaPr>
              <m:oMath>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m</m:t>
                    </m:r>
                  </m:sub>
                </m:sSub>
                <m:r>
                  <w:rPr>
                    <w:rFonts w:ascii="Cambria Math" w:hAnsi="Cambria Math"/>
                    <w:color w:val="000000"/>
                    <w:sz w:val="20"/>
                    <w:szCs w:val="20"/>
                    <w:lang w:val="en-IN"/>
                  </w:rPr>
                  <m:t>=</m:t>
                </m:r>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gm</m:t>
                    </m:r>
                  </m:sub>
                </m:sSub>
                <m:r>
                  <w:rPr>
                    <w:rFonts w:ascii="Cambria Math" w:hAnsi="Cambria Math"/>
                    <w:color w:val="000000"/>
                    <w:sz w:val="20"/>
                    <w:szCs w:val="20"/>
                    <w:lang w:val="en-IN"/>
                  </w:rPr>
                  <m:t>+</m:t>
                </m:r>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dgm</m:t>
                    </m:r>
                  </m:sub>
                </m:sSub>
                <m:r>
                  <w:rPr>
                    <w:rFonts w:ascii="Cambria Math" w:hAnsi="Cambria Math"/>
                    <w:color w:val="000000"/>
                    <w:sz w:val="20"/>
                    <w:szCs w:val="20"/>
                    <w:lang w:val="en-IN"/>
                  </w:rPr>
                  <m:t>+</m:t>
                </m:r>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L</m:t>
                    </m:r>
                  </m:sub>
                </m:sSub>
                <m:r>
                  <w:rPr>
                    <w:rFonts w:ascii="Cambria Math" w:hAnsi="Cambria Math"/>
                    <w:color w:val="000000"/>
                    <w:sz w:val="20"/>
                    <w:szCs w:val="20"/>
                    <w:lang w:val="en-IN"/>
                  </w:rPr>
                  <m:t>-</m:t>
                </m:r>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dm</m:t>
                    </m:r>
                  </m:sub>
                </m:sSub>
              </m:oMath>
            </m:oMathPara>
          </w:p>
          <w:p w14:paraId="187BE82B" w14:textId="467F1C1B" w:rsidR="0010619C" w:rsidRPr="000C3F4C" w:rsidRDefault="0040323D" w:rsidP="0010619C">
            <w:pPr>
              <w:jc w:val="left"/>
              <w:rPr>
                <w:rFonts w:eastAsia="Calibri" w:cs="Arial"/>
                <w:lang w:val="en-GB"/>
              </w:rPr>
            </w:pPr>
            <m:oMath>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Q</m:t>
                  </m:r>
                </m:e>
                <m:sub>
                  <m:r>
                    <w:rPr>
                      <w:rFonts w:ascii="Cambria Math" w:hAnsi="Cambria Math" w:cs="Times New Roman"/>
                      <w:color w:val="000000"/>
                      <w:sz w:val="20"/>
                      <w:szCs w:val="20"/>
                    </w:rPr>
                    <m:t>m</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Q</m:t>
                  </m:r>
                </m:e>
                <m:sub>
                  <m:r>
                    <w:rPr>
                      <w:rFonts w:ascii="Cambria Math" w:hAnsi="Cambria Math" w:cs="Times New Roman"/>
                      <w:color w:val="000000"/>
                      <w:sz w:val="20"/>
                      <w:szCs w:val="20"/>
                    </w:rPr>
                    <m:t>gm</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Q</m:t>
                  </m:r>
                </m:e>
                <m:sub>
                  <m:r>
                    <w:rPr>
                      <w:rFonts w:ascii="Cambria Math" w:hAnsi="Cambria Math" w:cs="Times New Roman"/>
                      <w:color w:val="000000"/>
                      <w:sz w:val="20"/>
                      <w:szCs w:val="20"/>
                    </w:rPr>
                    <m:t>dgm</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Q</m:t>
                  </m:r>
                </m:e>
                <m:sub>
                  <m:r>
                    <w:rPr>
                      <w:rFonts w:ascii="Cambria Math" w:hAnsi="Cambria Math" w:cs="Times New Roman"/>
                      <w:color w:val="000000"/>
                      <w:sz w:val="20"/>
                      <w:szCs w:val="20"/>
                    </w:rPr>
                    <m:t>L</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Q</m:t>
                  </m:r>
                </m:e>
                <m:sub>
                  <m:r>
                    <w:rPr>
                      <w:rFonts w:ascii="Cambria Math" w:hAnsi="Cambria Math" w:cs="Times New Roman"/>
                      <w:color w:val="000000"/>
                      <w:sz w:val="20"/>
                      <w:szCs w:val="20"/>
                    </w:rPr>
                    <m:t>dm</m:t>
                  </m:r>
                </m:sub>
              </m:sSub>
            </m:oMath>
            <w:r w:rsidR="0010619C" w:rsidRPr="00120169">
              <w:rPr>
                <w:rFonts w:cs="Times New Roman"/>
                <w:i/>
                <w:color w:val="000000"/>
                <w:sz w:val="20"/>
                <w:szCs w:val="20"/>
              </w:rPr>
              <w:t xml:space="preserve">       </w:t>
            </w:r>
          </w:p>
        </w:tc>
        <w:tc>
          <w:tcPr>
            <w:tcW w:w="4814" w:type="dxa"/>
            <w:vAlign w:val="center"/>
          </w:tcPr>
          <w:p w14:paraId="64867AE2" w14:textId="3EE9B500" w:rsidR="0010619C" w:rsidRPr="00120169" w:rsidRDefault="0010619C" w:rsidP="00973BF3">
            <w:pPr>
              <w:jc w:val="right"/>
              <w:rPr>
                <w:sz w:val="20"/>
                <w:szCs w:val="20"/>
                <w:lang w:val="en-GB"/>
              </w:rPr>
            </w:pPr>
            <w:r w:rsidRPr="00120169">
              <w:rPr>
                <w:sz w:val="20"/>
                <w:szCs w:val="20"/>
                <w:lang w:val="en-GB"/>
              </w:rPr>
              <w:t>(8)</w:t>
            </w:r>
          </w:p>
        </w:tc>
      </w:tr>
    </w:tbl>
    <w:p w14:paraId="2CFEEAE0" w14:textId="77777777" w:rsidR="00614609" w:rsidRDefault="00614609" w:rsidP="00614609">
      <w:pPr>
        <w:rPr>
          <w:lang w:val="en-GB"/>
        </w:rPr>
      </w:pPr>
    </w:p>
    <w:p w14:paraId="090815F8" w14:textId="77777777" w:rsidR="0010619C" w:rsidRPr="00371FC6" w:rsidRDefault="0010619C" w:rsidP="0010619C">
      <w:pPr>
        <w:pStyle w:val="NoSpacing"/>
        <w:spacing w:line="276" w:lineRule="auto"/>
        <w:rPr>
          <w:b/>
          <w:iCs/>
          <w:color w:val="000000"/>
          <w:sz w:val="20"/>
          <w:szCs w:val="20"/>
        </w:rPr>
      </w:pPr>
      <w:r w:rsidRPr="00371FC6">
        <w:rPr>
          <w:b/>
          <w:iCs/>
          <w:color w:val="000000"/>
          <w:sz w:val="20"/>
          <w:szCs w:val="20"/>
        </w:rPr>
        <w:t>Inequality Constraints:</w:t>
      </w:r>
    </w:p>
    <w:p w14:paraId="163F6FBD" w14:textId="77777777" w:rsidR="0010619C" w:rsidRPr="00371FC6" w:rsidRDefault="0010619C" w:rsidP="0010619C">
      <w:pPr>
        <w:pStyle w:val="NoSpacing"/>
        <w:spacing w:line="276" w:lineRule="auto"/>
        <w:rPr>
          <w:color w:val="000000"/>
          <w:sz w:val="20"/>
          <w:szCs w:val="20"/>
          <w:lang w:val="en-IN"/>
        </w:rPr>
      </w:pPr>
      <w:r w:rsidRPr="00371FC6">
        <w:rPr>
          <w:color w:val="000000"/>
          <w:sz w:val="20"/>
          <w:szCs w:val="20"/>
          <w:lang w:val="en-IN"/>
        </w:rPr>
        <w:t>Generation limits:</w:t>
      </w:r>
    </w:p>
    <w:p w14:paraId="0C2A3BEA" w14:textId="51F4385A" w:rsidR="0010619C" w:rsidRPr="0010619C" w:rsidRDefault="0010619C" w:rsidP="0010619C">
      <w:pPr>
        <w:rPr>
          <w:color w:val="000000"/>
          <w:sz w:val="20"/>
          <w:szCs w:val="20"/>
        </w:rPr>
      </w:pPr>
      <w:r w:rsidRPr="00B93339">
        <w:rPr>
          <w:color w:val="000000"/>
          <w:sz w:val="20"/>
          <w:szCs w:val="20"/>
          <w:lang w:val="en-IN"/>
        </w:rPr>
        <w:tab/>
      </w:r>
      <w:r w:rsidRPr="00A81961">
        <w:rPr>
          <w:color w:val="000000"/>
          <w:sz w:val="20"/>
          <w:szCs w:val="20"/>
        </w:rPr>
        <w:t>The actual power generation constraints for each generator linked to the bus 'm' are restricted</w:t>
      </w:r>
    </w:p>
    <w:tbl>
      <w:tblPr>
        <w:tblStyle w:val="TableGrid"/>
        <w:tblW w:w="0" w:type="auto"/>
        <w:tblLook w:val="04A0" w:firstRow="1" w:lastRow="0" w:firstColumn="1" w:lastColumn="0" w:noHBand="0" w:noVBand="1"/>
      </w:tblPr>
      <w:tblGrid>
        <w:gridCol w:w="4814"/>
        <w:gridCol w:w="4814"/>
      </w:tblGrid>
      <w:tr w:rsidR="0010619C" w14:paraId="2D466B32" w14:textId="77777777" w:rsidTr="00973BF3">
        <w:tc>
          <w:tcPr>
            <w:tcW w:w="4814" w:type="dxa"/>
            <w:vAlign w:val="center"/>
          </w:tcPr>
          <w:p w14:paraId="216E825A" w14:textId="409D0BBA" w:rsidR="0010619C" w:rsidRPr="000C3F4C" w:rsidRDefault="0010619C" w:rsidP="00973BF3">
            <w:pPr>
              <w:jc w:val="left"/>
              <w:rPr>
                <w:rFonts w:eastAsia="Calibri" w:cs="Arial"/>
                <w:lang w:val="en-GB"/>
              </w:rPr>
            </w:pPr>
            <w:r w:rsidRPr="00C42ED5">
              <w:rPr>
                <w:i/>
                <w:color w:val="000000"/>
                <w:sz w:val="20"/>
                <w:szCs w:val="20"/>
              </w:rPr>
              <w:t xml:space="preserve"> </w:t>
            </w:r>
            <m:oMath>
              <m:sSubSup>
                <m:sSubSupPr>
                  <m:ctrlPr>
                    <w:rPr>
                      <w:rFonts w:ascii="Cambria Math" w:hAnsi="Cambria Math"/>
                      <w:i/>
                      <w:color w:val="000000"/>
                      <w:sz w:val="20"/>
                      <w:szCs w:val="20"/>
                      <w:lang w:val="en-IN"/>
                    </w:rPr>
                  </m:ctrlPr>
                </m:sSubSupPr>
                <m:e>
                  <m:r>
                    <w:rPr>
                      <w:rFonts w:ascii="Cambria Math" w:hAnsi="Cambria Math"/>
                      <w:color w:val="000000"/>
                      <w:sz w:val="20"/>
                      <w:szCs w:val="20"/>
                      <w:lang w:val="en-IN"/>
                    </w:rPr>
                    <m:t>P</m:t>
                  </m:r>
                </m:e>
                <m:sub>
                  <m:r>
                    <w:rPr>
                      <w:rFonts w:ascii="Cambria Math" w:hAnsi="Cambria Math"/>
                      <w:color w:val="000000"/>
                      <w:sz w:val="20"/>
                      <w:szCs w:val="20"/>
                      <w:lang w:val="en-IN"/>
                    </w:rPr>
                    <m:t>gm</m:t>
                  </m:r>
                </m:sub>
                <m:sup>
                  <m:r>
                    <w:rPr>
                      <w:rFonts w:ascii="Cambria Math" w:hAnsi="Cambria Math"/>
                      <w:color w:val="000000"/>
                      <w:sz w:val="20"/>
                      <w:szCs w:val="20"/>
                      <w:lang w:val="en-IN"/>
                    </w:rPr>
                    <m:t>min</m:t>
                  </m:r>
                </m:sup>
              </m:sSubSup>
              <m:r>
                <w:rPr>
                  <w:rFonts w:ascii="Cambria Math"/>
                  <w:color w:val="000000"/>
                  <w:sz w:val="20"/>
                  <w:szCs w:val="20"/>
                  <w:lang w:val="en-IN"/>
                </w:rPr>
                <m:t>≤</m:t>
              </m:r>
              <m:sSub>
                <m:sSubPr>
                  <m:ctrlPr>
                    <w:rPr>
                      <w:rFonts w:ascii="Cambria Math" w:hAnsi="Cambria Math"/>
                      <w:i/>
                      <w:color w:val="000000"/>
                      <w:sz w:val="20"/>
                      <w:szCs w:val="20"/>
                      <w:lang w:val="en-IN"/>
                    </w:rPr>
                  </m:ctrlPr>
                </m:sSubPr>
                <m:e>
                  <m:r>
                    <w:rPr>
                      <w:rFonts w:ascii="Cambria Math" w:hAnsi="Cambria Math"/>
                      <w:color w:val="000000"/>
                      <w:sz w:val="20"/>
                      <w:szCs w:val="20"/>
                      <w:lang w:val="en-IN"/>
                    </w:rPr>
                    <m:t>P</m:t>
                  </m:r>
                </m:e>
                <m:sub>
                  <m:r>
                    <w:rPr>
                      <w:rFonts w:ascii="Cambria Math" w:hAnsi="Cambria Math"/>
                      <w:color w:val="000000"/>
                      <w:sz w:val="20"/>
                      <w:szCs w:val="20"/>
                      <w:lang w:val="en-IN"/>
                    </w:rPr>
                    <m:t>gm</m:t>
                  </m:r>
                </m:sub>
              </m:sSub>
              <m:r>
                <w:rPr>
                  <w:rFonts w:ascii="Cambria Math"/>
                  <w:color w:val="000000"/>
                  <w:sz w:val="20"/>
                  <w:szCs w:val="20"/>
                  <w:lang w:val="en-IN"/>
                </w:rPr>
                <m:t>≤</m:t>
              </m:r>
              <m:sSubSup>
                <m:sSubSupPr>
                  <m:ctrlPr>
                    <w:rPr>
                      <w:rFonts w:ascii="Cambria Math" w:hAnsi="Cambria Math"/>
                      <w:i/>
                      <w:color w:val="000000"/>
                      <w:sz w:val="20"/>
                      <w:szCs w:val="20"/>
                      <w:lang w:val="en-IN"/>
                    </w:rPr>
                  </m:ctrlPr>
                </m:sSubSupPr>
                <m:e>
                  <m:r>
                    <w:rPr>
                      <w:rFonts w:ascii="Cambria Math" w:hAnsi="Cambria Math"/>
                      <w:color w:val="000000"/>
                      <w:sz w:val="20"/>
                      <w:szCs w:val="20"/>
                      <w:lang w:val="en-IN"/>
                    </w:rPr>
                    <m:t>P</m:t>
                  </m:r>
                </m:e>
                <m:sub>
                  <m:r>
                    <w:rPr>
                      <w:rFonts w:ascii="Cambria Math" w:hAnsi="Cambria Math"/>
                      <w:color w:val="000000"/>
                      <w:sz w:val="20"/>
                      <w:szCs w:val="20"/>
                      <w:lang w:val="en-IN"/>
                    </w:rPr>
                    <m:t>gm</m:t>
                  </m:r>
                </m:sub>
                <m:sup>
                  <m:r>
                    <w:rPr>
                      <w:rFonts w:ascii="Cambria Math" w:hAnsi="Cambria Math"/>
                      <w:color w:val="000000"/>
                      <w:sz w:val="20"/>
                      <w:szCs w:val="20"/>
                      <w:lang w:val="en-IN"/>
                    </w:rPr>
                    <m:t>max</m:t>
                  </m:r>
                </m:sup>
              </m:sSubSup>
            </m:oMath>
          </w:p>
        </w:tc>
        <w:tc>
          <w:tcPr>
            <w:tcW w:w="4814" w:type="dxa"/>
            <w:vAlign w:val="center"/>
          </w:tcPr>
          <w:p w14:paraId="4988FB36" w14:textId="77777777" w:rsidR="0010619C" w:rsidRDefault="0010619C" w:rsidP="00973BF3">
            <w:pPr>
              <w:jc w:val="right"/>
              <w:rPr>
                <w:lang w:val="en-GB"/>
              </w:rPr>
            </w:pPr>
            <w:r w:rsidRPr="00120169">
              <w:rPr>
                <w:sz w:val="20"/>
                <w:szCs w:val="20"/>
                <w:lang w:val="en-GB"/>
              </w:rPr>
              <w:t>(9</w:t>
            </w:r>
            <w:r>
              <w:rPr>
                <w:lang w:val="en-GB"/>
              </w:rPr>
              <w:t>)</w:t>
            </w:r>
          </w:p>
          <w:p w14:paraId="278B7CFB" w14:textId="7C10DA3C" w:rsidR="0010619C" w:rsidRDefault="0010619C" w:rsidP="00973BF3">
            <w:pPr>
              <w:jc w:val="right"/>
              <w:rPr>
                <w:lang w:val="en-GB"/>
              </w:rPr>
            </w:pPr>
          </w:p>
        </w:tc>
      </w:tr>
    </w:tbl>
    <w:p w14:paraId="79E08E1F" w14:textId="5A9F4439" w:rsidR="0010619C" w:rsidRPr="0010619C" w:rsidRDefault="0010619C" w:rsidP="0010619C">
      <w:pPr>
        <w:pStyle w:val="NoSpacing"/>
        <w:spacing w:line="276" w:lineRule="auto"/>
        <w:rPr>
          <w:iCs/>
          <w:color w:val="000000"/>
          <w:sz w:val="20"/>
          <w:szCs w:val="20"/>
        </w:rPr>
      </w:pPr>
      <w:r w:rsidRPr="00A81961">
        <w:rPr>
          <w:iCs/>
          <w:color w:val="000000"/>
          <w:sz w:val="20"/>
          <w:szCs w:val="20"/>
        </w:rPr>
        <w:t xml:space="preserve">The line flow constraints for buses </w:t>
      </w:r>
      <w:proofErr w:type="spellStart"/>
      <w:r w:rsidRPr="00A81961">
        <w:rPr>
          <w:iCs/>
          <w:color w:val="000000"/>
          <w:sz w:val="20"/>
          <w:szCs w:val="20"/>
        </w:rPr>
        <w:t>i</w:t>
      </w:r>
      <w:proofErr w:type="spellEnd"/>
      <w:r w:rsidRPr="00A81961">
        <w:rPr>
          <w:iCs/>
          <w:color w:val="000000"/>
          <w:sz w:val="20"/>
          <w:szCs w:val="20"/>
        </w:rPr>
        <w:t xml:space="preserve"> and m are</w:t>
      </w:r>
      <w:r>
        <w:rPr>
          <w:iCs/>
          <w:color w:val="000000"/>
          <w:sz w:val="20"/>
          <w:szCs w:val="20"/>
        </w:rPr>
        <w:t xml:space="preserve"> mentioned below</w:t>
      </w:r>
    </w:p>
    <w:p w14:paraId="5BC87161" w14:textId="77777777" w:rsidR="0010619C" w:rsidRDefault="0010619C" w:rsidP="0010619C">
      <w:pPr>
        <w:pStyle w:val="NoSpacing"/>
        <w:spacing w:line="276" w:lineRule="auto"/>
        <w:rPr>
          <w:iCs/>
          <w:color w:val="000000"/>
          <w:sz w:val="20"/>
          <w:szCs w:val="20"/>
        </w:rPr>
      </w:pPr>
    </w:p>
    <w:tbl>
      <w:tblPr>
        <w:tblStyle w:val="TableGrid"/>
        <w:tblW w:w="0" w:type="auto"/>
        <w:tblLook w:val="04A0" w:firstRow="1" w:lastRow="0" w:firstColumn="1" w:lastColumn="0" w:noHBand="0" w:noVBand="1"/>
      </w:tblPr>
      <w:tblGrid>
        <w:gridCol w:w="4814"/>
        <w:gridCol w:w="4814"/>
      </w:tblGrid>
      <w:tr w:rsidR="0010619C" w14:paraId="0FE409A7" w14:textId="77777777" w:rsidTr="00973BF3">
        <w:tc>
          <w:tcPr>
            <w:tcW w:w="4814" w:type="dxa"/>
            <w:vAlign w:val="center"/>
          </w:tcPr>
          <w:p w14:paraId="674EE8C5" w14:textId="77777777" w:rsidR="0010619C" w:rsidRPr="0010619C" w:rsidRDefault="0040323D" w:rsidP="00973BF3">
            <w:pPr>
              <w:jc w:val="left"/>
              <w:rPr>
                <w:rFonts w:eastAsiaTheme="minorEastAsia"/>
                <w:color w:val="000000"/>
                <w:sz w:val="20"/>
                <w:szCs w:val="20"/>
                <w:lang w:val="en-IN"/>
              </w:rPr>
            </w:pPr>
            <m:oMathPara>
              <m:oMathParaPr>
                <m:jc m:val="left"/>
              </m:oMathParaPr>
              <m:oMath>
                <m:sSub>
                  <m:sSubPr>
                    <m:ctrlPr>
                      <w:rPr>
                        <w:rFonts w:ascii="Cambria Math" w:hAnsi="Cambria Math"/>
                        <w:color w:val="000000"/>
                        <w:sz w:val="20"/>
                        <w:szCs w:val="20"/>
                        <w:lang w:val="en-IN"/>
                      </w:rPr>
                    </m:ctrlPr>
                  </m:sSubPr>
                  <m:e>
                    <m:r>
                      <m:rPr>
                        <m:sty m:val="p"/>
                      </m:rPr>
                      <w:rPr>
                        <w:rFonts w:ascii="Cambria Math" w:hAnsi="Cambria Math"/>
                        <w:color w:val="000000"/>
                        <w:sz w:val="20"/>
                        <w:szCs w:val="20"/>
                        <w:lang w:val="en-IN"/>
                      </w:rPr>
                      <m:t>S</m:t>
                    </m:r>
                  </m:e>
                  <m:sub>
                    <m:r>
                      <m:rPr>
                        <m:sty m:val="p"/>
                      </m:rPr>
                      <w:rPr>
                        <w:rFonts w:ascii="Cambria Math" w:hAnsi="Cambria Math"/>
                        <w:color w:val="000000"/>
                        <w:sz w:val="20"/>
                        <w:szCs w:val="20"/>
                        <w:lang w:val="en-IN"/>
                      </w:rPr>
                      <m:t>im</m:t>
                    </m:r>
                  </m:sub>
                </m:sSub>
                <m:r>
                  <m:rPr>
                    <m:sty m:val="p"/>
                  </m:rPr>
                  <w:rPr>
                    <w:rFonts w:ascii="Cambria Math"/>
                    <w:color w:val="000000"/>
                    <w:sz w:val="20"/>
                    <w:szCs w:val="20"/>
                    <w:lang w:val="en-IN"/>
                  </w:rPr>
                  <m:t>≤</m:t>
                </m:r>
                <m:sSubSup>
                  <m:sSubSupPr>
                    <m:ctrlPr>
                      <w:rPr>
                        <w:rFonts w:ascii="Cambria Math" w:hAnsi="Cambria Math"/>
                        <w:color w:val="000000"/>
                        <w:sz w:val="20"/>
                        <w:szCs w:val="20"/>
                        <w:lang w:val="en-IN"/>
                      </w:rPr>
                    </m:ctrlPr>
                  </m:sSubSupPr>
                  <m:e>
                    <m:r>
                      <m:rPr>
                        <m:sty m:val="p"/>
                      </m:rPr>
                      <w:rPr>
                        <w:rFonts w:ascii="Cambria Math" w:hAnsi="Cambria Math"/>
                        <w:color w:val="000000"/>
                        <w:sz w:val="20"/>
                        <w:szCs w:val="20"/>
                        <w:lang w:val="en-IN"/>
                      </w:rPr>
                      <m:t>S</m:t>
                    </m:r>
                  </m:e>
                  <m:sub>
                    <m:r>
                      <m:rPr>
                        <m:sty m:val="p"/>
                      </m:rPr>
                      <w:rPr>
                        <w:rFonts w:ascii="Cambria Math" w:hAnsi="Cambria Math"/>
                        <w:color w:val="000000"/>
                        <w:sz w:val="20"/>
                        <w:szCs w:val="20"/>
                        <w:lang w:val="en-IN"/>
                      </w:rPr>
                      <m:t>im</m:t>
                    </m:r>
                  </m:sub>
                  <m:sup>
                    <m:r>
                      <m:rPr>
                        <m:sty m:val="p"/>
                      </m:rPr>
                      <w:rPr>
                        <w:rFonts w:ascii="Cambria Math" w:hAnsi="Cambria Math"/>
                        <w:color w:val="000000"/>
                        <w:sz w:val="20"/>
                        <w:szCs w:val="20"/>
                        <w:lang w:val="en-IN"/>
                      </w:rPr>
                      <m:t>max</m:t>
                    </m:r>
                  </m:sup>
                </m:sSubSup>
              </m:oMath>
            </m:oMathPara>
          </w:p>
          <w:p w14:paraId="3FF96AC0" w14:textId="77777777" w:rsidR="0010619C" w:rsidRDefault="0040323D" w:rsidP="00973BF3">
            <w:pPr>
              <w:jc w:val="left"/>
              <w:rPr>
                <w:color w:val="000000"/>
                <w:sz w:val="20"/>
                <w:szCs w:val="20"/>
                <w:lang w:val="en-IN"/>
              </w:rPr>
            </w:pPr>
            <m:oMath>
              <m:sSub>
                <m:sSubPr>
                  <m:ctrlPr>
                    <w:rPr>
                      <w:rFonts w:ascii="Cambria Math" w:hAnsi="Cambria Math"/>
                      <w:color w:val="000000"/>
                      <w:sz w:val="20"/>
                      <w:szCs w:val="20"/>
                      <w:lang w:val="en-IN"/>
                    </w:rPr>
                  </m:ctrlPr>
                </m:sSubPr>
                <m:e>
                  <m:r>
                    <m:rPr>
                      <m:sty m:val="p"/>
                    </m:rPr>
                    <w:rPr>
                      <w:rFonts w:ascii="Cambria Math" w:hAnsi="Cambria Math"/>
                      <w:color w:val="000000"/>
                      <w:sz w:val="20"/>
                      <w:szCs w:val="20"/>
                      <w:lang w:val="en-IN"/>
                    </w:rPr>
                    <m:t>S</m:t>
                  </m:r>
                </m:e>
                <m:sub>
                  <m:r>
                    <m:rPr>
                      <m:sty m:val="p"/>
                    </m:rPr>
                    <w:rPr>
                      <w:rFonts w:ascii="Cambria Math" w:hAnsi="Cambria Math"/>
                      <w:color w:val="000000"/>
                      <w:sz w:val="20"/>
                      <w:szCs w:val="20"/>
                      <w:lang w:val="en-IN"/>
                    </w:rPr>
                    <m:t>mi</m:t>
                  </m:r>
                </m:sub>
              </m:sSub>
              <m:r>
                <m:rPr>
                  <m:sty m:val="p"/>
                </m:rPr>
                <w:rPr>
                  <w:rFonts w:ascii="Cambria Math"/>
                  <w:color w:val="000000"/>
                  <w:sz w:val="20"/>
                  <w:szCs w:val="20"/>
                  <w:lang w:val="en-IN"/>
                </w:rPr>
                <m:t>≤</m:t>
              </m:r>
              <m:sSubSup>
                <m:sSubSupPr>
                  <m:ctrlPr>
                    <w:rPr>
                      <w:rFonts w:ascii="Cambria Math" w:hAnsi="Cambria Math"/>
                      <w:color w:val="000000"/>
                      <w:sz w:val="20"/>
                      <w:szCs w:val="20"/>
                      <w:lang w:val="en-IN"/>
                    </w:rPr>
                  </m:ctrlPr>
                </m:sSubSupPr>
                <m:e>
                  <m:r>
                    <m:rPr>
                      <m:sty m:val="p"/>
                    </m:rPr>
                    <w:rPr>
                      <w:rFonts w:ascii="Cambria Math" w:hAnsi="Cambria Math"/>
                      <w:color w:val="000000"/>
                      <w:sz w:val="20"/>
                      <w:szCs w:val="20"/>
                      <w:lang w:val="en-IN"/>
                    </w:rPr>
                    <m:t>S</m:t>
                  </m:r>
                </m:e>
                <m:sub>
                  <m:r>
                    <m:rPr>
                      <m:sty m:val="p"/>
                    </m:rPr>
                    <w:rPr>
                      <w:rFonts w:ascii="Cambria Math" w:hAnsi="Cambria Math"/>
                      <w:color w:val="000000"/>
                      <w:sz w:val="20"/>
                      <w:szCs w:val="20"/>
                      <w:lang w:val="en-IN"/>
                    </w:rPr>
                    <m:t>mi</m:t>
                  </m:r>
                </m:sub>
                <m:sup>
                  <m:r>
                    <m:rPr>
                      <m:sty m:val="p"/>
                    </m:rPr>
                    <w:rPr>
                      <w:rFonts w:ascii="Cambria Math" w:hAnsi="Cambria Math"/>
                      <w:color w:val="000000"/>
                      <w:sz w:val="20"/>
                      <w:szCs w:val="20"/>
                      <w:lang w:val="en-IN"/>
                    </w:rPr>
                    <m:t>max</m:t>
                  </m:r>
                </m:sup>
              </m:sSubSup>
            </m:oMath>
            <w:r w:rsidR="0010619C" w:rsidRPr="00C42ED5">
              <w:rPr>
                <w:color w:val="000000"/>
                <w:sz w:val="20"/>
                <w:szCs w:val="20"/>
                <w:lang w:val="en-IN"/>
              </w:rPr>
              <w:tab/>
            </w:r>
          </w:p>
          <w:p w14:paraId="58F73C75" w14:textId="56C154D0" w:rsidR="0010619C" w:rsidRPr="0010619C" w:rsidRDefault="0010619C" w:rsidP="00973BF3">
            <w:pPr>
              <w:jc w:val="left"/>
              <w:rPr>
                <w:color w:val="000000"/>
                <w:sz w:val="20"/>
                <w:szCs w:val="20"/>
                <w:lang w:val="en-IN"/>
              </w:rPr>
            </w:pPr>
            <w:r w:rsidRPr="00C42ED5">
              <w:rPr>
                <w:color w:val="000000"/>
                <w:sz w:val="20"/>
                <w:szCs w:val="20"/>
                <w:lang w:val="en-IN"/>
              </w:rPr>
              <w:tab/>
            </w:r>
          </w:p>
        </w:tc>
        <w:tc>
          <w:tcPr>
            <w:tcW w:w="4814" w:type="dxa"/>
            <w:vAlign w:val="center"/>
          </w:tcPr>
          <w:p w14:paraId="1FD741C0" w14:textId="08566F0E" w:rsidR="0010619C" w:rsidRPr="00120169" w:rsidRDefault="0010619C" w:rsidP="00973BF3">
            <w:pPr>
              <w:jc w:val="right"/>
              <w:rPr>
                <w:sz w:val="20"/>
                <w:szCs w:val="20"/>
                <w:lang w:val="en-GB"/>
              </w:rPr>
            </w:pPr>
            <w:r w:rsidRPr="00120169">
              <w:rPr>
                <w:sz w:val="20"/>
                <w:szCs w:val="20"/>
                <w:lang w:val="en-GB"/>
              </w:rPr>
              <w:t>(10)</w:t>
            </w:r>
          </w:p>
          <w:p w14:paraId="1CAFFB7C" w14:textId="513B4AB9" w:rsidR="0010619C" w:rsidRPr="00120169" w:rsidRDefault="0010619C" w:rsidP="00973BF3">
            <w:pPr>
              <w:jc w:val="right"/>
              <w:rPr>
                <w:sz w:val="20"/>
                <w:szCs w:val="20"/>
                <w:lang w:val="en-GB"/>
              </w:rPr>
            </w:pPr>
            <w:r w:rsidRPr="00120169">
              <w:rPr>
                <w:sz w:val="20"/>
                <w:szCs w:val="20"/>
                <w:lang w:val="en-GB"/>
              </w:rPr>
              <w:t>(11)</w:t>
            </w:r>
          </w:p>
          <w:p w14:paraId="20023626" w14:textId="77777777" w:rsidR="0010619C" w:rsidRDefault="0010619C" w:rsidP="00973BF3">
            <w:pPr>
              <w:jc w:val="right"/>
              <w:rPr>
                <w:lang w:val="en-GB"/>
              </w:rPr>
            </w:pPr>
          </w:p>
        </w:tc>
      </w:tr>
    </w:tbl>
    <w:p w14:paraId="04AB850D" w14:textId="77777777" w:rsidR="00002022" w:rsidRDefault="00002022" w:rsidP="0010619C">
      <w:pPr>
        <w:pStyle w:val="NoSpacing"/>
        <w:spacing w:line="276" w:lineRule="auto"/>
        <w:rPr>
          <w:iCs/>
          <w:color w:val="000000"/>
          <w:sz w:val="20"/>
          <w:szCs w:val="20"/>
        </w:rPr>
      </w:pPr>
    </w:p>
    <w:p w14:paraId="558B48DA" w14:textId="79B4C365" w:rsidR="0010619C" w:rsidRPr="0010619C" w:rsidRDefault="0010619C" w:rsidP="0010619C">
      <w:pPr>
        <w:pStyle w:val="NoSpacing"/>
        <w:spacing w:line="276" w:lineRule="auto"/>
        <w:rPr>
          <w:iCs/>
          <w:color w:val="000000"/>
          <w:sz w:val="20"/>
          <w:szCs w:val="20"/>
        </w:rPr>
      </w:pPr>
      <w:r>
        <w:rPr>
          <w:iCs/>
          <w:color w:val="000000"/>
          <w:sz w:val="20"/>
          <w:szCs w:val="20"/>
        </w:rPr>
        <w:lastRenderedPageBreak/>
        <w:t xml:space="preserve">The </w:t>
      </w:r>
      <w:r w:rsidRPr="00B93339">
        <w:rPr>
          <w:iCs/>
          <w:color w:val="000000"/>
          <w:sz w:val="20"/>
          <w:szCs w:val="20"/>
        </w:rPr>
        <w:t>Bus voltage l</w:t>
      </w:r>
      <w:r>
        <w:rPr>
          <w:iCs/>
          <w:color w:val="000000"/>
          <w:sz w:val="20"/>
          <w:szCs w:val="20"/>
        </w:rPr>
        <w:t>imits are mentioned</w:t>
      </w:r>
      <w:r w:rsidR="00002022">
        <w:rPr>
          <w:iCs/>
          <w:color w:val="000000"/>
          <w:sz w:val="20"/>
          <w:szCs w:val="20"/>
        </w:rPr>
        <w:t xml:space="preserve"> as </w:t>
      </w:r>
    </w:p>
    <w:tbl>
      <w:tblPr>
        <w:tblStyle w:val="TableGrid"/>
        <w:tblW w:w="0" w:type="auto"/>
        <w:tblLook w:val="04A0" w:firstRow="1" w:lastRow="0" w:firstColumn="1" w:lastColumn="0" w:noHBand="0" w:noVBand="1"/>
      </w:tblPr>
      <w:tblGrid>
        <w:gridCol w:w="4814"/>
        <w:gridCol w:w="4814"/>
      </w:tblGrid>
      <w:tr w:rsidR="0010619C" w14:paraId="386D8F57" w14:textId="77777777" w:rsidTr="00973BF3">
        <w:tc>
          <w:tcPr>
            <w:tcW w:w="4814" w:type="dxa"/>
            <w:vAlign w:val="center"/>
          </w:tcPr>
          <w:p w14:paraId="348A5A08" w14:textId="2C9EC749" w:rsidR="0010619C" w:rsidRPr="000C3F4C" w:rsidRDefault="0040323D" w:rsidP="0010619C">
            <w:pPr>
              <w:jc w:val="left"/>
              <w:rPr>
                <w:rFonts w:eastAsia="Calibri" w:cs="Arial"/>
                <w:lang w:val="en-GB"/>
              </w:rPr>
            </w:pPr>
            <m:oMathPara>
              <m:oMathParaPr>
                <m:jc m:val="left"/>
              </m:oMathParaPr>
              <m:oMath>
                <m:sSubSup>
                  <m:sSubSupPr>
                    <m:ctrlPr>
                      <w:rPr>
                        <w:rFonts w:ascii="Cambria Math" w:hAnsi="Cambria Math"/>
                        <w:color w:val="000000"/>
                        <w:sz w:val="20"/>
                        <w:szCs w:val="20"/>
                      </w:rPr>
                    </m:ctrlPr>
                  </m:sSubSupPr>
                  <m:e>
                    <m:r>
                      <m:rPr>
                        <m:sty m:val="p"/>
                      </m:rPr>
                      <w:rPr>
                        <w:rFonts w:ascii="Cambria Math" w:hAnsi="Cambria Math"/>
                        <w:color w:val="000000"/>
                        <w:sz w:val="20"/>
                        <w:szCs w:val="20"/>
                      </w:rPr>
                      <m:t>V</m:t>
                    </m:r>
                  </m:e>
                  <m:sub>
                    <m:r>
                      <m:rPr>
                        <m:sty m:val="p"/>
                      </m:rPr>
                      <w:rPr>
                        <w:rFonts w:ascii="Cambria Math" w:hAnsi="Cambria Math"/>
                        <w:color w:val="000000"/>
                        <w:sz w:val="20"/>
                        <w:szCs w:val="20"/>
                      </w:rPr>
                      <m:t>i</m:t>
                    </m:r>
                  </m:sub>
                  <m:sup>
                    <m:r>
                      <m:rPr>
                        <m:sty m:val="p"/>
                      </m:rPr>
                      <w:rPr>
                        <w:rFonts w:ascii="Cambria Math" w:hAnsi="Cambria Math"/>
                        <w:color w:val="000000"/>
                        <w:sz w:val="20"/>
                        <w:szCs w:val="20"/>
                      </w:rPr>
                      <m:t>min</m:t>
                    </m:r>
                  </m:sup>
                </m:sSubSup>
                <m:r>
                  <m:rPr>
                    <m:sty m:val="p"/>
                  </m:rPr>
                  <w:rPr>
                    <w:rFonts w:ascii="Cambria Math"/>
                    <w:color w:val="000000"/>
                    <w:sz w:val="20"/>
                    <w:szCs w:val="20"/>
                  </w:rPr>
                  <m:t>≤</m:t>
                </m:r>
                <m:sSub>
                  <m:sSubPr>
                    <m:ctrlPr>
                      <w:rPr>
                        <w:rFonts w:ascii="Cambria Math" w:hAnsi="Cambria Math"/>
                        <w:color w:val="000000"/>
                        <w:sz w:val="20"/>
                        <w:szCs w:val="20"/>
                      </w:rPr>
                    </m:ctrlPr>
                  </m:sSubPr>
                  <m:e>
                    <m:r>
                      <m:rPr>
                        <m:sty m:val="p"/>
                      </m:rPr>
                      <w:rPr>
                        <w:rFonts w:ascii="Cambria Math" w:hAnsi="Cambria Math"/>
                        <w:color w:val="000000"/>
                        <w:sz w:val="20"/>
                        <w:szCs w:val="20"/>
                      </w:rPr>
                      <m:t>V</m:t>
                    </m:r>
                  </m:e>
                  <m:sub>
                    <m:r>
                      <m:rPr>
                        <m:sty m:val="p"/>
                      </m:rPr>
                      <w:rPr>
                        <w:rFonts w:ascii="Cambria Math" w:hAnsi="Cambria Math"/>
                        <w:color w:val="000000"/>
                        <w:sz w:val="20"/>
                        <w:szCs w:val="20"/>
                      </w:rPr>
                      <m:t>i</m:t>
                    </m:r>
                  </m:sub>
                </m:sSub>
                <m:r>
                  <m:rPr>
                    <m:sty m:val="p"/>
                  </m:rPr>
                  <w:rPr>
                    <w:rFonts w:ascii="Cambria Math"/>
                    <w:color w:val="000000"/>
                    <w:sz w:val="20"/>
                    <w:szCs w:val="20"/>
                  </w:rPr>
                  <m:t>≤</m:t>
                </m:r>
                <m:sSubSup>
                  <m:sSubSupPr>
                    <m:ctrlPr>
                      <w:rPr>
                        <w:rFonts w:ascii="Cambria Math" w:hAnsi="Cambria Math"/>
                        <w:color w:val="000000"/>
                        <w:sz w:val="20"/>
                        <w:szCs w:val="20"/>
                      </w:rPr>
                    </m:ctrlPr>
                  </m:sSubSupPr>
                  <m:e>
                    <m:r>
                      <m:rPr>
                        <m:sty m:val="p"/>
                      </m:rPr>
                      <w:rPr>
                        <w:rFonts w:ascii="Cambria Math" w:hAnsi="Cambria Math"/>
                        <w:color w:val="000000"/>
                        <w:sz w:val="20"/>
                        <w:szCs w:val="20"/>
                      </w:rPr>
                      <m:t>V</m:t>
                    </m:r>
                  </m:e>
                  <m:sub>
                    <m:r>
                      <m:rPr>
                        <m:sty m:val="p"/>
                      </m:rPr>
                      <w:rPr>
                        <w:rFonts w:ascii="Cambria Math" w:hAnsi="Cambria Math"/>
                        <w:color w:val="000000"/>
                        <w:sz w:val="20"/>
                        <w:szCs w:val="20"/>
                      </w:rPr>
                      <m:t>i</m:t>
                    </m:r>
                  </m:sub>
                  <m:sup>
                    <m:r>
                      <m:rPr>
                        <m:sty m:val="p"/>
                      </m:rPr>
                      <w:rPr>
                        <w:rFonts w:ascii="Cambria Math" w:hAnsi="Cambria Math"/>
                        <w:color w:val="000000"/>
                        <w:sz w:val="20"/>
                        <w:szCs w:val="20"/>
                      </w:rPr>
                      <m:t>max</m:t>
                    </m:r>
                  </m:sup>
                </m:sSubSup>
              </m:oMath>
            </m:oMathPara>
          </w:p>
        </w:tc>
        <w:tc>
          <w:tcPr>
            <w:tcW w:w="4814" w:type="dxa"/>
            <w:vAlign w:val="center"/>
          </w:tcPr>
          <w:p w14:paraId="42CFC962" w14:textId="03EFC323" w:rsidR="0010619C" w:rsidRDefault="0010619C" w:rsidP="0010619C">
            <w:pPr>
              <w:jc w:val="right"/>
              <w:rPr>
                <w:lang w:val="en-GB"/>
              </w:rPr>
            </w:pPr>
            <w:r w:rsidRPr="00120169">
              <w:rPr>
                <w:sz w:val="20"/>
                <w:szCs w:val="20"/>
                <w:lang w:val="en-GB"/>
              </w:rPr>
              <w:t>(12</w:t>
            </w:r>
            <w:r>
              <w:rPr>
                <w:lang w:val="en-GB"/>
              </w:rPr>
              <w:t>)</w:t>
            </w:r>
          </w:p>
        </w:tc>
      </w:tr>
    </w:tbl>
    <w:p w14:paraId="75FDDFBA" w14:textId="77777777" w:rsidR="0010619C" w:rsidRPr="00C42ED5" w:rsidRDefault="0010619C" w:rsidP="0010619C">
      <w:pPr>
        <w:pStyle w:val="NoSpacing"/>
        <w:spacing w:line="276" w:lineRule="auto"/>
        <w:rPr>
          <w:color w:val="000000"/>
          <w:sz w:val="20"/>
          <w:szCs w:val="20"/>
        </w:rPr>
      </w:pPr>
    </w:p>
    <w:p w14:paraId="015EF974" w14:textId="77777777" w:rsidR="0010619C" w:rsidRDefault="0010619C" w:rsidP="0010619C">
      <w:pPr>
        <w:pStyle w:val="NoSpacing"/>
        <w:spacing w:line="276" w:lineRule="auto"/>
        <w:jc w:val="both"/>
        <w:rPr>
          <w:color w:val="000000"/>
          <w:sz w:val="20"/>
          <w:szCs w:val="20"/>
        </w:rPr>
      </w:pPr>
      <w:r w:rsidRPr="00242655">
        <w:rPr>
          <w:color w:val="000000"/>
          <w:sz w:val="20"/>
          <w:szCs w:val="20"/>
        </w:rPr>
        <w:t>The scheduling of an ideal Demand Response Program (DRP) aims to minimize generation costs, reduce power loss, and achieve the greatest reduction in peak load.</w:t>
      </w:r>
    </w:p>
    <w:p w14:paraId="4BCB383F" w14:textId="194CC9AA" w:rsidR="0010619C" w:rsidRDefault="0010619C" w:rsidP="0010619C">
      <w:pPr>
        <w:pStyle w:val="NoSpacing"/>
        <w:numPr>
          <w:ilvl w:val="0"/>
          <w:numId w:val="3"/>
        </w:numPr>
        <w:tabs>
          <w:tab w:val="left" w:pos="1080"/>
        </w:tabs>
        <w:spacing w:after="320" w:line="276" w:lineRule="auto"/>
        <w:rPr>
          <w:b/>
          <w:color w:val="000000"/>
          <w:sz w:val="20"/>
          <w:szCs w:val="20"/>
          <w:lang w:val="en-IN"/>
        </w:rPr>
      </w:pPr>
      <w:r w:rsidRPr="00694B48">
        <w:rPr>
          <w:b/>
          <w:color w:val="000000"/>
          <w:sz w:val="20"/>
          <w:szCs w:val="20"/>
          <w:lang w:val="en-IN"/>
        </w:rPr>
        <w:t>SIMULATION RESULTS AND DISCUSSIONS</w:t>
      </w:r>
    </w:p>
    <w:p w14:paraId="5D6F0389" w14:textId="58B47649" w:rsidR="00764797" w:rsidRPr="00EA1A94" w:rsidRDefault="00764797" w:rsidP="00764797">
      <w:pPr>
        <w:pStyle w:val="NormalWeb"/>
        <w:ind w:firstLine="360"/>
        <w:jc w:val="both"/>
        <w:rPr>
          <w:sz w:val="22"/>
          <w:szCs w:val="22"/>
        </w:rPr>
      </w:pPr>
      <w:r w:rsidRPr="00EA1A94">
        <w:rPr>
          <w:sz w:val="22"/>
          <w:szCs w:val="22"/>
        </w:rPr>
        <w:t xml:space="preserve">The Voltage Deviation Index (VDI) serves as a quantitative indicator of voltage stability within a power distribution system. It measures the extent to which actual bus voltages deviate from their nominal values, either expressed as a numerical value or percentage. This index is essential for evaluating the performance, quality, and reliability of power delivery to end </w:t>
      </w:r>
      <w:proofErr w:type="spellStart"/>
      <w:r w:rsidRPr="00EA1A94">
        <w:rPr>
          <w:sz w:val="22"/>
          <w:szCs w:val="22"/>
        </w:rPr>
        <w:t>users.VDI</w:t>
      </w:r>
      <w:proofErr w:type="spellEnd"/>
      <w:r w:rsidRPr="00EA1A94">
        <w:rPr>
          <w:sz w:val="22"/>
          <w:szCs w:val="22"/>
        </w:rPr>
        <w:t xml:space="preserve"> plays a critical role in distribution system analysis, as excessive deviations can adversely affect the operation of sensitive electrical equipment and compromise consumer satisfaction. Common voltage anomalies such as sags, swells, and interruptions are captured through this index, making it a key parameter for power quality assessment. A VDI value of </w:t>
      </w:r>
      <w:r w:rsidRPr="00EA1A94">
        <w:rPr>
          <w:rStyle w:val="Strong"/>
          <w:rFonts w:eastAsiaTheme="majorEastAsia"/>
          <w:b w:val="0"/>
          <w:bCs w:val="0"/>
          <w:sz w:val="22"/>
          <w:szCs w:val="22"/>
        </w:rPr>
        <w:t>1.0</w:t>
      </w:r>
      <w:r w:rsidRPr="00EA1A94">
        <w:rPr>
          <w:sz w:val="22"/>
          <w:szCs w:val="22"/>
        </w:rPr>
        <w:t xml:space="preserve"> typically signifies a system operating under ideal voltage conditions with minimal deviation across all nodes. </w:t>
      </w:r>
      <w:r w:rsidR="00001484" w:rsidRPr="00001484">
        <w:rPr>
          <w:sz w:val="22"/>
          <w:szCs w:val="22"/>
          <w:lang w:val="en-US"/>
        </w:rPr>
        <w:t>This research examines how the application of a Demand Response Program (DRP) influences voltage regulation within the distribution network</w:t>
      </w:r>
      <w:r w:rsidRPr="00EA1A94">
        <w:rPr>
          <w:sz w:val="22"/>
          <w:szCs w:val="22"/>
        </w:rPr>
        <w:t xml:space="preserve">. The results, as presented in </w:t>
      </w:r>
      <w:r w:rsidRPr="00EA1A94">
        <w:rPr>
          <w:rStyle w:val="Strong"/>
          <w:rFonts w:eastAsiaTheme="majorEastAsia"/>
          <w:b w:val="0"/>
          <w:bCs w:val="0"/>
          <w:sz w:val="22"/>
          <w:szCs w:val="22"/>
        </w:rPr>
        <w:t>Table 1</w:t>
      </w:r>
      <w:r w:rsidRPr="00EA1A94">
        <w:rPr>
          <w:sz w:val="22"/>
          <w:szCs w:val="22"/>
        </w:rPr>
        <w:t>, indicate that the application of DRP strategies leads to significant improvement in voltage stability, with the VDI reaching a value of unity post-implementation—demonstrating enhanced load balancing and reduced stress on the network.</w:t>
      </w:r>
    </w:p>
    <w:p w14:paraId="0C014957" w14:textId="4F2A5A82" w:rsidR="00764797" w:rsidRPr="00764797" w:rsidRDefault="00764797" w:rsidP="003E62D6">
      <w:pPr>
        <w:pStyle w:val="NormalWeb"/>
        <w:ind w:left="1440" w:firstLine="720"/>
        <w:rPr>
          <w:sz w:val="20"/>
          <w:szCs w:val="20"/>
        </w:rPr>
      </w:pPr>
      <w:r w:rsidRPr="00764797">
        <w:rPr>
          <w:sz w:val="20"/>
          <w:szCs w:val="20"/>
        </w:rPr>
        <w:t>Table1.</w:t>
      </w:r>
      <w:r w:rsidRPr="00764797">
        <w:rPr>
          <w:bCs/>
          <w:color w:val="000000"/>
          <w:sz w:val="20"/>
          <w:szCs w:val="20"/>
        </w:rPr>
        <w:t xml:space="preserve">Bus Voltage </w:t>
      </w:r>
      <w:proofErr w:type="spellStart"/>
      <w:r w:rsidRPr="00764797">
        <w:rPr>
          <w:bCs/>
          <w:color w:val="000000"/>
          <w:sz w:val="20"/>
          <w:szCs w:val="20"/>
        </w:rPr>
        <w:t>levelwith</w:t>
      </w:r>
      <w:proofErr w:type="spellEnd"/>
      <w:r w:rsidRPr="00764797">
        <w:rPr>
          <w:bCs/>
          <w:color w:val="000000"/>
          <w:sz w:val="20"/>
          <w:szCs w:val="20"/>
        </w:rPr>
        <w:t xml:space="preserve"> </w:t>
      </w:r>
      <w:proofErr w:type="gramStart"/>
      <w:r w:rsidRPr="00764797">
        <w:rPr>
          <w:bCs/>
          <w:color w:val="000000"/>
          <w:sz w:val="20"/>
          <w:szCs w:val="20"/>
        </w:rPr>
        <w:t xml:space="preserve">DRP  </w:t>
      </w:r>
      <w:r w:rsidRPr="00764797">
        <w:rPr>
          <w:bCs/>
          <w:sz w:val="20"/>
          <w:szCs w:val="20"/>
        </w:rPr>
        <w:t>IEEE</w:t>
      </w:r>
      <w:proofErr w:type="gramEnd"/>
      <w:r w:rsidRPr="00764797">
        <w:rPr>
          <w:bCs/>
          <w:sz w:val="20"/>
          <w:szCs w:val="20"/>
        </w:rPr>
        <w:t xml:space="preserve"> 33 bus system</w:t>
      </w:r>
    </w:p>
    <w:tbl>
      <w:tblPr>
        <w:tblStyle w:val="TableGrid"/>
        <w:tblW w:w="0" w:type="auto"/>
        <w:jc w:val="center"/>
        <w:tblLayout w:type="fixed"/>
        <w:tblLook w:val="04A0" w:firstRow="1" w:lastRow="0" w:firstColumn="1" w:lastColumn="0" w:noHBand="0" w:noVBand="1"/>
      </w:tblPr>
      <w:tblGrid>
        <w:gridCol w:w="1692"/>
        <w:gridCol w:w="2459"/>
      </w:tblGrid>
      <w:tr w:rsidR="00764797" w14:paraId="1F68F9E1" w14:textId="77777777" w:rsidTr="00764797">
        <w:trPr>
          <w:trHeight w:val="540"/>
          <w:jc w:val="center"/>
        </w:trPr>
        <w:tc>
          <w:tcPr>
            <w:tcW w:w="1692" w:type="dxa"/>
          </w:tcPr>
          <w:p w14:paraId="5F306EB9" w14:textId="77777777" w:rsidR="00764797" w:rsidRPr="00664E20" w:rsidRDefault="00764797" w:rsidP="00764797">
            <w:pPr>
              <w:tabs>
                <w:tab w:val="left" w:pos="1080"/>
              </w:tabs>
              <w:spacing w:before="60" w:after="20"/>
              <w:jc w:val="center"/>
              <w:rPr>
                <w:rFonts w:eastAsia="SimSun"/>
                <w:b/>
                <w:bCs/>
                <w:color w:val="000000"/>
                <w:szCs w:val="26"/>
              </w:rPr>
            </w:pPr>
            <w:r w:rsidRPr="00664E20">
              <w:rPr>
                <w:rFonts w:eastAsia="SimSun"/>
                <w:b/>
                <w:bCs/>
                <w:color w:val="000000"/>
                <w:szCs w:val="26"/>
              </w:rPr>
              <w:t>Voltage level</w:t>
            </w:r>
          </w:p>
          <w:p w14:paraId="6014AAE9" w14:textId="0C2FE1F9" w:rsidR="00764797" w:rsidRDefault="00764797" w:rsidP="00764797">
            <w:pPr>
              <w:pStyle w:val="NoSpacing"/>
              <w:tabs>
                <w:tab w:val="left" w:pos="1080"/>
              </w:tabs>
              <w:spacing w:after="320" w:line="276" w:lineRule="auto"/>
              <w:jc w:val="center"/>
              <w:rPr>
                <w:b/>
                <w:color w:val="000000"/>
                <w:sz w:val="20"/>
                <w:szCs w:val="20"/>
                <w:lang w:val="en-IN"/>
              </w:rPr>
            </w:pPr>
            <w:r w:rsidRPr="00664E20">
              <w:rPr>
                <w:b/>
                <w:bCs/>
                <w:color w:val="000000"/>
                <w:sz w:val="20"/>
                <w:szCs w:val="26"/>
              </w:rPr>
              <w:t>(</w:t>
            </w:r>
            <w:proofErr w:type="spellStart"/>
            <w:r w:rsidRPr="00664E20">
              <w:rPr>
                <w:b/>
                <w:bCs/>
                <w:color w:val="000000"/>
                <w:sz w:val="20"/>
                <w:szCs w:val="26"/>
              </w:rPr>
              <w:t>p.u</w:t>
            </w:r>
            <w:proofErr w:type="spellEnd"/>
            <w:r w:rsidRPr="00664E20">
              <w:rPr>
                <w:b/>
                <w:bCs/>
                <w:color w:val="000000"/>
                <w:sz w:val="20"/>
                <w:szCs w:val="26"/>
              </w:rPr>
              <w:t>)</w:t>
            </w:r>
          </w:p>
        </w:tc>
        <w:tc>
          <w:tcPr>
            <w:tcW w:w="2459" w:type="dxa"/>
          </w:tcPr>
          <w:p w14:paraId="13EDA894" w14:textId="77777777" w:rsidR="00764797" w:rsidRDefault="00764797" w:rsidP="00764797">
            <w:pPr>
              <w:pStyle w:val="NoSpacing"/>
              <w:tabs>
                <w:tab w:val="left" w:pos="1080"/>
              </w:tabs>
              <w:spacing w:after="320" w:line="276" w:lineRule="auto"/>
              <w:jc w:val="center"/>
              <w:rPr>
                <w:b/>
                <w:color w:val="000000"/>
                <w:sz w:val="20"/>
                <w:szCs w:val="20"/>
                <w:lang w:val="en-IN"/>
              </w:rPr>
            </w:pPr>
            <w:r>
              <w:rPr>
                <w:b/>
                <w:bCs/>
                <w:color w:val="000000"/>
                <w:sz w:val="20"/>
                <w:szCs w:val="26"/>
              </w:rPr>
              <w:t xml:space="preserve">With </w:t>
            </w:r>
            <w:r w:rsidRPr="00664E20">
              <w:rPr>
                <w:b/>
                <w:bCs/>
                <w:color w:val="000000"/>
                <w:sz w:val="20"/>
                <w:szCs w:val="26"/>
              </w:rPr>
              <w:t>DRP</w:t>
            </w:r>
          </w:p>
        </w:tc>
      </w:tr>
      <w:tr w:rsidR="00764797" w14:paraId="6BB9C6D3" w14:textId="77777777" w:rsidTr="00764797">
        <w:trPr>
          <w:trHeight w:val="182"/>
          <w:jc w:val="center"/>
        </w:trPr>
        <w:tc>
          <w:tcPr>
            <w:tcW w:w="1692" w:type="dxa"/>
          </w:tcPr>
          <w:p w14:paraId="1946E47D"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0.45</w:t>
            </w:r>
            <w:r w:rsidRPr="00664E20">
              <w:rPr>
                <w:rFonts w:eastAsia="SimSun"/>
                <w:color w:val="000000"/>
                <w:szCs w:val="26"/>
              </w:rPr>
              <w:t>-0.64</w:t>
            </w:r>
          </w:p>
        </w:tc>
        <w:tc>
          <w:tcPr>
            <w:tcW w:w="2459" w:type="dxa"/>
          </w:tcPr>
          <w:p w14:paraId="4FB84848"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w:t>
            </w:r>
          </w:p>
        </w:tc>
      </w:tr>
      <w:tr w:rsidR="00764797" w14:paraId="4BCBB176" w14:textId="77777777" w:rsidTr="00764797">
        <w:trPr>
          <w:trHeight w:val="189"/>
          <w:jc w:val="center"/>
        </w:trPr>
        <w:tc>
          <w:tcPr>
            <w:tcW w:w="1692" w:type="dxa"/>
          </w:tcPr>
          <w:p w14:paraId="510D703B"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0.65</w:t>
            </w:r>
            <w:r w:rsidRPr="00664E20">
              <w:rPr>
                <w:rFonts w:eastAsia="SimSun"/>
                <w:color w:val="000000"/>
                <w:szCs w:val="26"/>
              </w:rPr>
              <w:t>-0.7</w:t>
            </w:r>
            <w:r>
              <w:rPr>
                <w:rFonts w:eastAsia="SimSun"/>
                <w:color w:val="000000"/>
                <w:szCs w:val="26"/>
              </w:rPr>
              <w:t>3</w:t>
            </w:r>
          </w:p>
        </w:tc>
        <w:tc>
          <w:tcPr>
            <w:tcW w:w="2459" w:type="dxa"/>
          </w:tcPr>
          <w:p w14:paraId="0B9770B6"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w:t>
            </w:r>
          </w:p>
        </w:tc>
      </w:tr>
      <w:tr w:rsidR="00764797" w14:paraId="303B30DC" w14:textId="77777777" w:rsidTr="00764797">
        <w:trPr>
          <w:trHeight w:val="182"/>
          <w:jc w:val="center"/>
        </w:trPr>
        <w:tc>
          <w:tcPr>
            <w:tcW w:w="1692" w:type="dxa"/>
          </w:tcPr>
          <w:p w14:paraId="6063D04F"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0.74</w:t>
            </w:r>
            <w:r w:rsidRPr="00664E20">
              <w:rPr>
                <w:rFonts w:eastAsia="SimSun"/>
                <w:color w:val="000000"/>
                <w:szCs w:val="26"/>
              </w:rPr>
              <w:t>-0.8</w:t>
            </w:r>
            <w:r>
              <w:rPr>
                <w:rFonts w:eastAsia="SimSun"/>
                <w:color w:val="000000"/>
                <w:szCs w:val="26"/>
              </w:rPr>
              <w:t>5</w:t>
            </w:r>
          </w:p>
        </w:tc>
        <w:tc>
          <w:tcPr>
            <w:tcW w:w="2459" w:type="dxa"/>
          </w:tcPr>
          <w:p w14:paraId="703B5BBC"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w:t>
            </w:r>
          </w:p>
        </w:tc>
      </w:tr>
      <w:tr w:rsidR="00764797" w14:paraId="32435233" w14:textId="77777777" w:rsidTr="00764797">
        <w:trPr>
          <w:trHeight w:val="189"/>
          <w:jc w:val="center"/>
        </w:trPr>
        <w:tc>
          <w:tcPr>
            <w:tcW w:w="1692" w:type="dxa"/>
          </w:tcPr>
          <w:p w14:paraId="69CE419C"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0.86</w:t>
            </w:r>
            <w:r w:rsidRPr="00664E20">
              <w:rPr>
                <w:rFonts w:eastAsia="SimSun"/>
                <w:color w:val="000000"/>
                <w:szCs w:val="26"/>
              </w:rPr>
              <w:t>-0.9</w:t>
            </w:r>
            <w:r>
              <w:rPr>
                <w:rFonts w:eastAsia="SimSun"/>
                <w:color w:val="000000"/>
                <w:szCs w:val="26"/>
              </w:rPr>
              <w:t>6</w:t>
            </w:r>
          </w:p>
        </w:tc>
        <w:tc>
          <w:tcPr>
            <w:tcW w:w="2459" w:type="dxa"/>
          </w:tcPr>
          <w:p w14:paraId="28B7E7C6"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w:t>
            </w:r>
          </w:p>
        </w:tc>
      </w:tr>
      <w:tr w:rsidR="00764797" w14:paraId="348765A2" w14:textId="77777777" w:rsidTr="00764797">
        <w:trPr>
          <w:trHeight w:val="671"/>
          <w:jc w:val="center"/>
        </w:trPr>
        <w:tc>
          <w:tcPr>
            <w:tcW w:w="1692" w:type="dxa"/>
          </w:tcPr>
          <w:p w14:paraId="5BB53C00"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0.97-1.01</w:t>
            </w:r>
          </w:p>
        </w:tc>
        <w:tc>
          <w:tcPr>
            <w:tcW w:w="2459" w:type="dxa"/>
          </w:tcPr>
          <w:p w14:paraId="52CBC529" w14:textId="77777777" w:rsidR="00764797" w:rsidRPr="00664E20" w:rsidRDefault="00764797" w:rsidP="00764797">
            <w:pPr>
              <w:tabs>
                <w:tab w:val="left" w:pos="1080"/>
              </w:tabs>
              <w:spacing w:before="60" w:after="20"/>
              <w:jc w:val="center"/>
              <w:rPr>
                <w:rFonts w:eastAsia="SimSun"/>
                <w:color w:val="000000"/>
                <w:szCs w:val="26"/>
              </w:rPr>
            </w:pPr>
            <w:r w:rsidRPr="00664E20">
              <w:rPr>
                <w:rFonts w:eastAsia="SimSun"/>
                <w:color w:val="000000"/>
                <w:szCs w:val="26"/>
              </w:rPr>
              <w:t>27</w:t>
            </w:r>
          </w:p>
          <w:p w14:paraId="6E5784B7" w14:textId="77777777" w:rsidR="00764797" w:rsidRPr="00664E20" w:rsidRDefault="00764797" w:rsidP="00764797">
            <w:pPr>
              <w:tabs>
                <w:tab w:val="left" w:pos="1080"/>
              </w:tabs>
              <w:spacing w:before="60" w:after="20"/>
              <w:jc w:val="center"/>
              <w:rPr>
                <w:rFonts w:eastAsia="SimSun"/>
                <w:color w:val="000000"/>
                <w:szCs w:val="26"/>
              </w:rPr>
            </w:pPr>
            <w:r w:rsidRPr="00664E20">
              <w:rPr>
                <w:rFonts w:eastAsia="SimSun"/>
                <w:color w:val="000000"/>
                <w:szCs w:val="26"/>
              </w:rPr>
              <w:t>(3,4,5,7,8,9,10,12,13,14,15,16,17,18,20,21,22,23,24,</w:t>
            </w:r>
          </w:p>
          <w:p w14:paraId="2E8B63FB" w14:textId="77777777" w:rsidR="00764797" w:rsidRPr="00664E20" w:rsidRDefault="00764797" w:rsidP="00764797">
            <w:pPr>
              <w:tabs>
                <w:tab w:val="left" w:pos="1080"/>
              </w:tabs>
              <w:spacing w:before="60" w:after="20"/>
              <w:jc w:val="center"/>
              <w:rPr>
                <w:rFonts w:eastAsia="SimSun"/>
                <w:color w:val="000000"/>
                <w:szCs w:val="26"/>
              </w:rPr>
            </w:pPr>
            <w:r w:rsidRPr="00664E20">
              <w:rPr>
                <w:rFonts w:eastAsia="SimSun"/>
                <w:color w:val="000000"/>
                <w:szCs w:val="26"/>
              </w:rPr>
              <w:t>25,26,27,29,30,31,32,33)</w:t>
            </w:r>
          </w:p>
        </w:tc>
      </w:tr>
      <w:tr w:rsidR="00764797" w14:paraId="6D8B5244" w14:textId="77777777" w:rsidTr="00764797">
        <w:trPr>
          <w:trHeight w:val="372"/>
          <w:jc w:val="center"/>
        </w:trPr>
        <w:tc>
          <w:tcPr>
            <w:tcW w:w="1692" w:type="dxa"/>
          </w:tcPr>
          <w:p w14:paraId="4952BC56" w14:textId="77777777" w:rsidR="00764797" w:rsidRPr="00664E20" w:rsidRDefault="00764797" w:rsidP="00764797">
            <w:pPr>
              <w:tabs>
                <w:tab w:val="left" w:pos="1080"/>
              </w:tabs>
              <w:spacing w:before="60" w:after="20"/>
              <w:jc w:val="center"/>
              <w:rPr>
                <w:rFonts w:eastAsia="SimSun"/>
                <w:color w:val="000000"/>
                <w:szCs w:val="26"/>
              </w:rPr>
            </w:pPr>
            <w:r>
              <w:rPr>
                <w:rFonts w:eastAsia="SimSun"/>
                <w:color w:val="000000"/>
                <w:szCs w:val="26"/>
              </w:rPr>
              <w:t>1.02-1.2</w:t>
            </w:r>
          </w:p>
        </w:tc>
        <w:tc>
          <w:tcPr>
            <w:tcW w:w="2459" w:type="dxa"/>
          </w:tcPr>
          <w:p w14:paraId="061009D6" w14:textId="77777777" w:rsidR="00764797" w:rsidRPr="00664E20" w:rsidRDefault="00764797" w:rsidP="00764797">
            <w:pPr>
              <w:tabs>
                <w:tab w:val="left" w:pos="1080"/>
              </w:tabs>
              <w:spacing w:before="60" w:after="20"/>
              <w:jc w:val="center"/>
              <w:rPr>
                <w:rFonts w:eastAsia="SimSun"/>
                <w:color w:val="000000"/>
                <w:szCs w:val="26"/>
              </w:rPr>
            </w:pPr>
            <w:r w:rsidRPr="00664E20">
              <w:rPr>
                <w:rFonts w:eastAsia="SimSun"/>
                <w:color w:val="000000"/>
                <w:szCs w:val="26"/>
              </w:rPr>
              <w:t>5</w:t>
            </w:r>
          </w:p>
          <w:p w14:paraId="3055FB02" w14:textId="77777777" w:rsidR="00764797" w:rsidRPr="00664E20" w:rsidRDefault="00764797" w:rsidP="00764797">
            <w:pPr>
              <w:tabs>
                <w:tab w:val="left" w:pos="1080"/>
              </w:tabs>
              <w:spacing w:before="60" w:after="20"/>
              <w:jc w:val="center"/>
              <w:rPr>
                <w:rFonts w:eastAsia="SimSun"/>
                <w:color w:val="000000"/>
                <w:szCs w:val="26"/>
              </w:rPr>
            </w:pPr>
            <w:r w:rsidRPr="00664E20">
              <w:rPr>
                <w:rFonts w:eastAsia="SimSun"/>
                <w:color w:val="000000"/>
                <w:szCs w:val="26"/>
              </w:rPr>
              <w:t>(2,6,11,19,28)</w:t>
            </w:r>
          </w:p>
        </w:tc>
      </w:tr>
    </w:tbl>
    <w:p w14:paraId="46A8D021" w14:textId="77777777" w:rsidR="003B28F9" w:rsidRDefault="003B28F9" w:rsidP="003B28F9">
      <w:pPr>
        <w:pStyle w:val="NoSpacing"/>
        <w:tabs>
          <w:tab w:val="left" w:pos="1080"/>
        </w:tabs>
        <w:spacing w:after="320" w:line="276" w:lineRule="auto"/>
        <w:rPr>
          <w:b/>
          <w:bCs/>
          <w:color w:val="000000"/>
          <w:sz w:val="20"/>
          <w:szCs w:val="20"/>
          <w:lang w:val="en-IN"/>
        </w:rPr>
      </w:pPr>
    </w:p>
    <w:p w14:paraId="4600FD34" w14:textId="06CE9907" w:rsidR="00764797" w:rsidRPr="003B28F9" w:rsidRDefault="00764797" w:rsidP="003B28F9">
      <w:pPr>
        <w:pStyle w:val="NoSpacing"/>
        <w:tabs>
          <w:tab w:val="left" w:pos="1080"/>
        </w:tabs>
        <w:spacing w:after="320" w:line="276" w:lineRule="auto"/>
        <w:jc w:val="both"/>
        <w:rPr>
          <w:b/>
          <w:bCs/>
          <w:color w:val="000000"/>
          <w:sz w:val="20"/>
          <w:szCs w:val="20"/>
          <w:lang w:val="en-IN"/>
        </w:rPr>
      </w:pPr>
      <w:r w:rsidRPr="00764797">
        <w:rPr>
          <w:b/>
          <w:bCs/>
          <w:color w:val="000000"/>
          <w:sz w:val="20"/>
          <w:szCs w:val="20"/>
          <w:lang w:val="en-IN"/>
        </w:rPr>
        <w:t>Power Loss Analysis Under Varying Load Conditions</w:t>
      </w:r>
      <w:r w:rsidR="003B28F9">
        <w:rPr>
          <w:b/>
          <w:bCs/>
          <w:color w:val="000000"/>
          <w:sz w:val="20"/>
          <w:szCs w:val="20"/>
          <w:lang w:val="en-IN"/>
        </w:rPr>
        <w:t>:</w:t>
      </w:r>
      <w:r w:rsidR="00E85986">
        <w:rPr>
          <w:b/>
          <w:bCs/>
          <w:color w:val="000000"/>
          <w:sz w:val="20"/>
          <w:szCs w:val="20"/>
          <w:lang w:val="en-IN"/>
        </w:rPr>
        <w:t xml:space="preserve"> </w:t>
      </w:r>
      <w:r w:rsidRPr="00764797">
        <w:rPr>
          <w:bCs/>
          <w:color w:val="000000"/>
          <w:sz w:val="20"/>
          <w:szCs w:val="20"/>
          <w:lang w:val="en-IN"/>
        </w:rPr>
        <w:t>An important performance indicator in power distribution networks is the total real power loss incurred under different loading scenarios. In this study, power losses were evaluated across three distinct operational conditions: peak load, moderate load, and low load. These scenarios represent typical variations in demand experienced by distribution systems throughout the day.</w:t>
      </w:r>
      <w:r w:rsidR="003E62D6">
        <w:rPr>
          <w:bCs/>
          <w:color w:val="000000"/>
          <w:sz w:val="20"/>
          <w:szCs w:val="20"/>
          <w:lang w:val="en-IN"/>
        </w:rPr>
        <w:t xml:space="preserve"> </w:t>
      </w:r>
      <w:r w:rsidR="005910FF" w:rsidRPr="005910FF">
        <w:rPr>
          <w:bCs/>
          <w:color w:val="000000"/>
          <w:sz w:val="20"/>
          <w:szCs w:val="20"/>
        </w:rPr>
        <w:t xml:space="preserve">The deployment of the Demand Response Program (DRP) resulted in a significant decrease in power losses under varying load scenarios. This enhancement is primarily due to improved load balancing and the effective mitigation of peak </w:t>
      </w:r>
      <w:proofErr w:type="gramStart"/>
      <w:r w:rsidR="005910FF" w:rsidRPr="005910FF">
        <w:rPr>
          <w:bCs/>
          <w:color w:val="000000"/>
          <w:sz w:val="20"/>
          <w:szCs w:val="20"/>
        </w:rPr>
        <w:t>demand</w:t>
      </w:r>
      <w:r w:rsidR="00C43230">
        <w:rPr>
          <w:bCs/>
          <w:color w:val="000000"/>
          <w:sz w:val="20"/>
          <w:szCs w:val="20"/>
          <w:lang w:val="en-IN"/>
        </w:rPr>
        <w:t xml:space="preserve"> </w:t>
      </w:r>
      <w:r w:rsidRPr="00764797">
        <w:rPr>
          <w:bCs/>
          <w:color w:val="000000"/>
          <w:sz w:val="20"/>
          <w:szCs w:val="20"/>
          <w:lang w:val="en-IN"/>
        </w:rPr>
        <w:t xml:space="preserve"> which</w:t>
      </w:r>
      <w:proofErr w:type="gramEnd"/>
      <w:r w:rsidRPr="00764797">
        <w:rPr>
          <w:bCs/>
          <w:color w:val="000000"/>
          <w:sz w:val="20"/>
          <w:szCs w:val="20"/>
          <w:lang w:val="en-IN"/>
        </w:rPr>
        <w:t xml:space="preserve"> collectively minimize stress on the network </w:t>
      </w:r>
      <w:r w:rsidR="003E62D6" w:rsidRPr="00764797">
        <w:rPr>
          <w:bCs/>
          <w:color w:val="000000"/>
          <w:sz w:val="20"/>
          <w:szCs w:val="20"/>
          <w:lang w:val="en-IN"/>
        </w:rPr>
        <w:t>infrastructure. The</w:t>
      </w:r>
      <w:r w:rsidRPr="00764797">
        <w:rPr>
          <w:bCs/>
          <w:color w:val="000000"/>
          <w:sz w:val="20"/>
          <w:szCs w:val="20"/>
          <w:lang w:val="en-IN"/>
        </w:rPr>
        <w:t xml:space="preserve"> corresponding results are presented in Table</w:t>
      </w:r>
      <w:r w:rsidR="003E62D6">
        <w:rPr>
          <w:bCs/>
          <w:color w:val="000000"/>
          <w:sz w:val="20"/>
          <w:szCs w:val="20"/>
          <w:lang w:val="en-IN"/>
        </w:rPr>
        <w:t>.2</w:t>
      </w:r>
      <w:r w:rsidRPr="00764797">
        <w:rPr>
          <w:bCs/>
          <w:color w:val="000000"/>
          <w:sz w:val="20"/>
          <w:szCs w:val="20"/>
          <w:lang w:val="en-IN"/>
        </w:rPr>
        <w:t>, clearly highlighting the effectiveness of DRP in reducing losses and enhancing the overall efficiency of the system under varying load conditions.</w:t>
      </w:r>
    </w:p>
    <w:p w14:paraId="557AE4B5" w14:textId="77777777" w:rsidR="003E62D6" w:rsidRDefault="003E62D6" w:rsidP="003E62D6">
      <w:pPr>
        <w:pStyle w:val="NoSpacing"/>
        <w:tabs>
          <w:tab w:val="left" w:pos="1080"/>
        </w:tabs>
        <w:spacing w:after="320" w:line="276" w:lineRule="auto"/>
        <w:jc w:val="both"/>
        <w:rPr>
          <w:bCs/>
          <w:color w:val="000000"/>
          <w:sz w:val="20"/>
          <w:szCs w:val="20"/>
          <w:lang w:val="en-IN"/>
        </w:rPr>
      </w:pPr>
    </w:p>
    <w:p w14:paraId="1F8F7C58" w14:textId="1BD09CD6" w:rsidR="003E62D6" w:rsidRPr="00764797" w:rsidRDefault="003E62D6" w:rsidP="003E62D6">
      <w:pPr>
        <w:pStyle w:val="NoSpacing"/>
        <w:tabs>
          <w:tab w:val="left" w:pos="1080"/>
        </w:tabs>
        <w:spacing w:after="320" w:line="276" w:lineRule="auto"/>
        <w:jc w:val="both"/>
        <w:rPr>
          <w:color w:val="000000"/>
          <w:sz w:val="20"/>
          <w:szCs w:val="20"/>
          <w:lang w:val="en-IN"/>
        </w:rPr>
      </w:pPr>
      <w:r>
        <w:rPr>
          <w:bCs/>
          <w:color w:val="000000"/>
          <w:sz w:val="20"/>
          <w:szCs w:val="20"/>
          <w:lang w:val="en-IN"/>
        </w:rPr>
        <w:lastRenderedPageBreak/>
        <w:tab/>
      </w:r>
      <w:r>
        <w:rPr>
          <w:bCs/>
          <w:color w:val="000000"/>
          <w:sz w:val="20"/>
          <w:szCs w:val="20"/>
          <w:lang w:val="en-IN"/>
        </w:rPr>
        <w:tab/>
      </w:r>
      <w:r w:rsidRPr="00120169">
        <w:rPr>
          <w:bCs/>
          <w:color w:val="000000"/>
          <w:sz w:val="20"/>
          <w:szCs w:val="20"/>
          <w:lang w:val="en-IN"/>
        </w:rPr>
        <w:t>Table.2</w:t>
      </w:r>
      <w:r w:rsidRPr="00120169">
        <w:rPr>
          <w:b/>
          <w:bCs/>
          <w:sz w:val="20"/>
          <w:szCs w:val="20"/>
          <w:lang w:val="en-IN"/>
        </w:rPr>
        <w:t xml:space="preserve"> </w:t>
      </w:r>
      <w:r w:rsidRPr="00120169">
        <w:rPr>
          <w:sz w:val="20"/>
          <w:szCs w:val="20"/>
          <w:lang w:val="en-IN"/>
        </w:rPr>
        <w:t>Power loss comparison under different load conditions IEEE 33 bus system</w:t>
      </w:r>
    </w:p>
    <w:tbl>
      <w:tblPr>
        <w:tblW w:w="4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1199"/>
        <w:gridCol w:w="1822"/>
      </w:tblGrid>
      <w:tr w:rsidR="003E62D6" w14:paraId="26C4C983" w14:textId="77777777" w:rsidTr="00973BF3">
        <w:trPr>
          <w:jc w:val="center"/>
        </w:trPr>
        <w:tc>
          <w:tcPr>
            <w:tcW w:w="1945" w:type="dxa"/>
            <w:vAlign w:val="center"/>
          </w:tcPr>
          <w:p w14:paraId="2C6E44DE" w14:textId="77777777" w:rsidR="003E62D6" w:rsidRPr="000A69EE" w:rsidRDefault="003E62D6" w:rsidP="00973BF3">
            <w:pPr>
              <w:tabs>
                <w:tab w:val="left" w:pos="1080"/>
              </w:tabs>
              <w:spacing w:before="60" w:after="20"/>
              <w:jc w:val="center"/>
              <w:rPr>
                <w:rFonts w:eastAsia="SimSun"/>
                <w:b/>
                <w:color w:val="000000"/>
              </w:rPr>
            </w:pPr>
            <w:r w:rsidRPr="000A69EE">
              <w:rPr>
                <w:rFonts w:eastAsia="SimSun"/>
                <w:b/>
                <w:color w:val="000000"/>
              </w:rPr>
              <w:t>Load type</w:t>
            </w:r>
          </w:p>
        </w:tc>
        <w:tc>
          <w:tcPr>
            <w:tcW w:w="1199" w:type="dxa"/>
            <w:vAlign w:val="center"/>
          </w:tcPr>
          <w:p w14:paraId="1D54B32B" w14:textId="77777777" w:rsidR="003E62D6" w:rsidRPr="000A69EE" w:rsidRDefault="003E62D6" w:rsidP="00973BF3">
            <w:pPr>
              <w:tabs>
                <w:tab w:val="left" w:pos="1080"/>
              </w:tabs>
              <w:spacing w:before="60" w:after="20"/>
              <w:jc w:val="center"/>
              <w:rPr>
                <w:rFonts w:eastAsia="SimSun"/>
                <w:b/>
                <w:color w:val="000000"/>
              </w:rPr>
            </w:pPr>
            <w:r w:rsidRPr="000A69EE">
              <w:rPr>
                <w:rFonts w:eastAsia="SimSun"/>
                <w:b/>
                <w:color w:val="000000"/>
              </w:rPr>
              <w:t>Bus Location</w:t>
            </w:r>
          </w:p>
        </w:tc>
        <w:tc>
          <w:tcPr>
            <w:tcW w:w="1822" w:type="dxa"/>
            <w:vAlign w:val="center"/>
          </w:tcPr>
          <w:p w14:paraId="556A4D24" w14:textId="77777777" w:rsidR="003E62D6" w:rsidRPr="000A69EE" w:rsidRDefault="003E62D6" w:rsidP="00973BF3">
            <w:pPr>
              <w:tabs>
                <w:tab w:val="left" w:pos="1080"/>
              </w:tabs>
              <w:spacing w:before="60" w:after="20"/>
              <w:jc w:val="center"/>
              <w:rPr>
                <w:rFonts w:eastAsia="SimSun"/>
                <w:b/>
                <w:color w:val="000000"/>
              </w:rPr>
            </w:pPr>
            <w:r w:rsidRPr="000A69EE">
              <w:rPr>
                <w:rFonts w:eastAsia="SimSun"/>
                <w:b/>
                <w:color w:val="000000"/>
              </w:rPr>
              <w:t xml:space="preserve">Power </w:t>
            </w:r>
            <w:proofErr w:type="gramStart"/>
            <w:r w:rsidRPr="000A69EE">
              <w:rPr>
                <w:rFonts w:eastAsia="SimSun"/>
                <w:b/>
                <w:color w:val="000000"/>
              </w:rPr>
              <w:t>loss  With</w:t>
            </w:r>
            <w:proofErr w:type="gramEnd"/>
            <w:r w:rsidRPr="000A69EE">
              <w:rPr>
                <w:rFonts w:eastAsia="SimSun"/>
                <w:b/>
                <w:color w:val="000000"/>
              </w:rPr>
              <w:t xml:space="preserve"> </w:t>
            </w:r>
          </w:p>
          <w:p w14:paraId="6A1E33B8" w14:textId="77777777" w:rsidR="003E62D6" w:rsidRPr="000A69EE" w:rsidRDefault="003E62D6" w:rsidP="00973BF3">
            <w:pPr>
              <w:tabs>
                <w:tab w:val="left" w:pos="1080"/>
              </w:tabs>
              <w:spacing w:before="60" w:after="20"/>
              <w:jc w:val="center"/>
              <w:rPr>
                <w:rFonts w:eastAsia="SimSun"/>
                <w:b/>
                <w:color w:val="000000"/>
              </w:rPr>
            </w:pPr>
            <w:r w:rsidRPr="000A69EE">
              <w:rPr>
                <w:rFonts w:eastAsia="SimSun"/>
                <w:b/>
                <w:color w:val="000000"/>
              </w:rPr>
              <w:t>DRP</w:t>
            </w:r>
          </w:p>
          <w:p w14:paraId="23B30B4A" w14:textId="77777777" w:rsidR="003E62D6" w:rsidRPr="000A69EE" w:rsidRDefault="003E62D6" w:rsidP="00973BF3">
            <w:pPr>
              <w:tabs>
                <w:tab w:val="left" w:pos="1080"/>
              </w:tabs>
              <w:spacing w:before="60" w:after="20"/>
              <w:jc w:val="center"/>
              <w:rPr>
                <w:rFonts w:eastAsia="SimSun"/>
                <w:b/>
                <w:color w:val="000000"/>
              </w:rPr>
            </w:pPr>
            <w:r w:rsidRPr="000A69EE">
              <w:rPr>
                <w:rFonts w:eastAsia="SimSun"/>
                <w:b/>
                <w:color w:val="000000"/>
              </w:rPr>
              <w:t>(%)</w:t>
            </w:r>
          </w:p>
        </w:tc>
      </w:tr>
      <w:tr w:rsidR="003E62D6" w14:paraId="7AC265B1" w14:textId="77777777" w:rsidTr="00973BF3">
        <w:trPr>
          <w:jc w:val="center"/>
        </w:trPr>
        <w:tc>
          <w:tcPr>
            <w:tcW w:w="1945" w:type="dxa"/>
          </w:tcPr>
          <w:p w14:paraId="66735FD5" w14:textId="77777777" w:rsidR="003E62D6" w:rsidRPr="000A69EE" w:rsidRDefault="003E62D6" w:rsidP="00973BF3">
            <w:pPr>
              <w:tabs>
                <w:tab w:val="left" w:pos="1080"/>
              </w:tabs>
              <w:spacing w:before="60" w:after="20"/>
              <w:rPr>
                <w:rFonts w:eastAsia="SimSun"/>
                <w:color w:val="000000"/>
              </w:rPr>
            </w:pPr>
            <w:r w:rsidRPr="000A69EE">
              <w:rPr>
                <w:rFonts w:eastAsia="SimSun"/>
                <w:color w:val="000000"/>
              </w:rPr>
              <w:t>Peak Load</w:t>
            </w:r>
          </w:p>
        </w:tc>
        <w:tc>
          <w:tcPr>
            <w:tcW w:w="1199" w:type="dxa"/>
          </w:tcPr>
          <w:p w14:paraId="733065E3"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7</w:t>
            </w:r>
          </w:p>
        </w:tc>
        <w:tc>
          <w:tcPr>
            <w:tcW w:w="1822" w:type="dxa"/>
          </w:tcPr>
          <w:p w14:paraId="22C1AACE"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32.19</w:t>
            </w:r>
          </w:p>
        </w:tc>
      </w:tr>
      <w:tr w:rsidR="003E62D6" w14:paraId="19375567" w14:textId="77777777" w:rsidTr="00973BF3">
        <w:trPr>
          <w:jc w:val="center"/>
        </w:trPr>
        <w:tc>
          <w:tcPr>
            <w:tcW w:w="1945" w:type="dxa"/>
          </w:tcPr>
          <w:p w14:paraId="0EC434BC" w14:textId="77777777" w:rsidR="003E62D6" w:rsidRPr="000A69EE" w:rsidRDefault="003E62D6" w:rsidP="00973BF3">
            <w:pPr>
              <w:tabs>
                <w:tab w:val="left" w:pos="1080"/>
              </w:tabs>
              <w:spacing w:before="60" w:after="20"/>
              <w:rPr>
                <w:rFonts w:eastAsia="SimSun"/>
                <w:color w:val="000000"/>
              </w:rPr>
            </w:pPr>
            <w:r w:rsidRPr="000A69EE">
              <w:rPr>
                <w:rFonts w:eastAsia="SimSun"/>
                <w:color w:val="000000"/>
              </w:rPr>
              <w:t>Moderate Load</w:t>
            </w:r>
          </w:p>
        </w:tc>
        <w:tc>
          <w:tcPr>
            <w:tcW w:w="1199" w:type="dxa"/>
          </w:tcPr>
          <w:p w14:paraId="1827C679"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22</w:t>
            </w:r>
          </w:p>
        </w:tc>
        <w:tc>
          <w:tcPr>
            <w:tcW w:w="1822" w:type="dxa"/>
          </w:tcPr>
          <w:p w14:paraId="48F5CFF2"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22.43</w:t>
            </w:r>
          </w:p>
        </w:tc>
      </w:tr>
      <w:tr w:rsidR="003E62D6" w14:paraId="2391EC04" w14:textId="77777777" w:rsidTr="00973BF3">
        <w:trPr>
          <w:jc w:val="center"/>
        </w:trPr>
        <w:tc>
          <w:tcPr>
            <w:tcW w:w="1945" w:type="dxa"/>
          </w:tcPr>
          <w:p w14:paraId="7AD405C3" w14:textId="77777777" w:rsidR="003E62D6" w:rsidRPr="000A69EE" w:rsidRDefault="003E62D6" w:rsidP="00973BF3">
            <w:pPr>
              <w:tabs>
                <w:tab w:val="left" w:pos="1080"/>
              </w:tabs>
              <w:spacing w:before="60" w:after="20"/>
              <w:rPr>
                <w:rFonts w:eastAsia="SimSun"/>
                <w:color w:val="000000"/>
              </w:rPr>
            </w:pPr>
            <w:r w:rsidRPr="000A69EE">
              <w:rPr>
                <w:rFonts w:eastAsia="SimSun"/>
                <w:color w:val="000000"/>
              </w:rPr>
              <w:t>Low Load</w:t>
            </w:r>
          </w:p>
        </w:tc>
        <w:tc>
          <w:tcPr>
            <w:tcW w:w="1199" w:type="dxa"/>
          </w:tcPr>
          <w:p w14:paraId="32EE16A2"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19</w:t>
            </w:r>
          </w:p>
        </w:tc>
        <w:tc>
          <w:tcPr>
            <w:tcW w:w="1822" w:type="dxa"/>
          </w:tcPr>
          <w:p w14:paraId="72E70403" w14:textId="77777777" w:rsidR="003E62D6" w:rsidRPr="000A69EE" w:rsidRDefault="003E62D6" w:rsidP="00973BF3">
            <w:pPr>
              <w:tabs>
                <w:tab w:val="left" w:pos="1080"/>
              </w:tabs>
              <w:spacing w:before="60" w:after="20"/>
              <w:jc w:val="center"/>
              <w:rPr>
                <w:rFonts w:eastAsia="SimSun"/>
                <w:color w:val="000000"/>
              </w:rPr>
            </w:pPr>
            <w:r w:rsidRPr="000A69EE">
              <w:rPr>
                <w:rFonts w:eastAsia="SimSun"/>
                <w:color w:val="000000"/>
              </w:rPr>
              <w:t>16.56</w:t>
            </w:r>
          </w:p>
        </w:tc>
      </w:tr>
    </w:tbl>
    <w:p w14:paraId="2E1A96C5" w14:textId="77777777" w:rsidR="00764797" w:rsidRDefault="00764797" w:rsidP="003E62D6">
      <w:pPr>
        <w:pStyle w:val="NoSpacing"/>
        <w:tabs>
          <w:tab w:val="left" w:pos="1080"/>
        </w:tabs>
        <w:spacing w:after="320" w:line="276" w:lineRule="auto"/>
        <w:rPr>
          <w:b/>
          <w:color w:val="000000"/>
          <w:sz w:val="20"/>
          <w:szCs w:val="20"/>
          <w:lang w:val="en-IN"/>
        </w:rPr>
      </w:pPr>
    </w:p>
    <w:p w14:paraId="2D74ACF5" w14:textId="5BF5F009" w:rsidR="003E62D6" w:rsidRDefault="003E62D6" w:rsidP="003E62D6">
      <w:pPr>
        <w:pStyle w:val="NoSpacing"/>
        <w:tabs>
          <w:tab w:val="left" w:pos="1080"/>
        </w:tabs>
        <w:spacing w:after="320" w:line="276" w:lineRule="auto"/>
        <w:ind w:left="720"/>
        <w:jc w:val="center"/>
        <w:rPr>
          <w:b/>
          <w:color w:val="000000"/>
          <w:sz w:val="20"/>
          <w:szCs w:val="20"/>
          <w:lang w:val="en-IN"/>
        </w:rPr>
      </w:pPr>
      <w:r>
        <w:rPr>
          <w:noProof/>
        </w:rPr>
        <w:drawing>
          <wp:inline distT="0" distB="0" distL="0" distR="0" wp14:anchorId="701C03ED" wp14:editId="4401A6F9">
            <wp:extent cx="3830955" cy="1729740"/>
            <wp:effectExtent l="0" t="0" r="0" b="3810"/>
            <wp:docPr id="1396824726" name="Picture 2" descr="RESEDIENTIAL 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SEDIENTIAL 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764" cy="1734169"/>
                    </a:xfrm>
                    <a:prstGeom prst="rect">
                      <a:avLst/>
                    </a:prstGeom>
                    <a:noFill/>
                    <a:ln>
                      <a:noFill/>
                    </a:ln>
                  </pic:spPr>
                </pic:pic>
              </a:graphicData>
            </a:graphic>
          </wp:inline>
        </w:drawing>
      </w:r>
    </w:p>
    <w:p w14:paraId="65030D94" w14:textId="29050AFD" w:rsidR="003E62D6" w:rsidRPr="003E62D6" w:rsidRDefault="003E62D6" w:rsidP="003E62D6">
      <w:pPr>
        <w:pStyle w:val="NoSpacing"/>
        <w:tabs>
          <w:tab w:val="left" w:pos="1080"/>
        </w:tabs>
        <w:spacing w:after="320" w:line="276" w:lineRule="auto"/>
        <w:ind w:left="720"/>
        <w:jc w:val="center"/>
        <w:rPr>
          <w:bCs/>
          <w:sz w:val="20"/>
          <w:szCs w:val="20"/>
          <w:lang w:val="en-IN"/>
        </w:rPr>
      </w:pPr>
      <w:r w:rsidRPr="003E62D6">
        <w:rPr>
          <w:bCs/>
          <w:color w:val="000000"/>
          <w:sz w:val="20"/>
          <w:szCs w:val="20"/>
          <w:lang w:val="en-IN"/>
        </w:rPr>
        <w:t>Figure.1</w:t>
      </w:r>
      <w:r w:rsidRPr="003E62D6">
        <w:rPr>
          <w:bCs/>
          <w:sz w:val="20"/>
          <w:szCs w:val="20"/>
          <w:lang w:val="en-IN"/>
        </w:rPr>
        <w:t xml:space="preserve"> Demand response program for residential consumers</w:t>
      </w:r>
    </w:p>
    <w:p w14:paraId="02554122" w14:textId="51A1809C" w:rsidR="003E62D6" w:rsidRDefault="003E62D6" w:rsidP="003E62D6">
      <w:pPr>
        <w:pStyle w:val="NoSpacing"/>
        <w:tabs>
          <w:tab w:val="left" w:pos="1080"/>
        </w:tabs>
        <w:spacing w:after="320" w:line="276" w:lineRule="auto"/>
        <w:ind w:left="720"/>
        <w:jc w:val="center"/>
        <w:rPr>
          <w:bCs/>
          <w:color w:val="000000"/>
          <w:sz w:val="20"/>
          <w:szCs w:val="20"/>
          <w:lang w:val="en-IN"/>
        </w:rPr>
      </w:pPr>
      <w:r>
        <w:rPr>
          <w:noProof/>
        </w:rPr>
        <w:drawing>
          <wp:inline distT="0" distB="0" distL="0" distR="0" wp14:anchorId="1BB06B61" wp14:editId="68470AA6">
            <wp:extent cx="4053840" cy="1861764"/>
            <wp:effectExtent l="0" t="0" r="3810" b="5715"/>
            <wp:docPr id="183904748" name="Picture 3" descr="COMMERICAL 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RICAL 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288" cy="1867940"/>
                    </a:xfrm>
                    <a:prstGeom prst="rect">
                      <a:avLst/>
                    </a:prstGeom>
                    <a:noFill/>
                    <a:ln>
                      <a:noFill/>
                    </a:ln>
                  </pic:spPr>
                </pic:pic>
              </a:graphicData>
            </a:graphic>
          </wp:inline>
        </w:drawing>
      </w:r>
    </w:p>
    <w:p w14:paraId="5116DA8C" w14:textId="3D7C8B84" w:rsidR="003E62D6" w:rsidRDefault="003E62D6" w:rsidP="003E62D6">
      <w:pPr>
        <w:pStyle w:val="NoSpacing"/>
        <w:tabs>
          <w:tab w:val="left" w:pos="1080"/>
        </w:tabs>
        <w:spacing w:after="320" w:line="276" w:lineRule="auto"/>
        <w:ind w:left="720"/>
        <w:jc w:val="center"/>
        <w:rPr>
          <w:bCs/>
          <w:sz w:val="20"/>
          <w:szCs w:val="20"/>
          <w:lang w:val="en-IN"/>
        </w:rPr>
      </w:pPr>
      <w:r w:rsidRPr="003E62D6">
        <w:rPr>
          <w:bCs/>
          <w:color w:val="000000"/>
          <w:sz w:val="20"/>
          <w:szCs w:val="20"/>
          <w:lang w:val="en-IN"/>
        </w:rPr>
        <w:t>Figure.2</w:t>
      </w:r>
      <w:r w:rsidRPr="003E62D6">
        <w:rPr>
          <w:bCs/>
          <w:sz w:val="20"/>
          <w:szCs w:val="20"/>
          <w:lang w:val="en-IN"/>
        </w:rPr>
        <w:t xml:space="preserve"> Demand response program for commercial consumers</w:t>
      </w:r>
    </w:p>
    <w:p w14:paraId="0A23D608" w14:textId="77777777" w:rsidR="003E62D6" w:rsidRDefault="003E62D6" w:rsidP="003E62D6">
      <w:pPr>
        <w:pStyle w:val="NoSpacing"/>
        <w:tabs>
          <w:tab w:val="left" w:pos="1080"/>
        </w:tabs>
        <w:spacing w:after="320" w:line="276" w:lineRule="auto"/>
        <w:ind w:left="720"/>
        <w:jc w:val="center"/>
        <w:rPr>
          <w:b/>
          <w:lang w:val="en-IN"/>
        </w:rPr>
      </w:pPr>
      <w:r>
        <w:rPr>
          <w:noProof/>
        </w:rPr>
        <w:drawing>
          <wp:inline distT="0" distB="0" distL="0" distR="0" wp14:anchorId="1E8FE260" wp14:editId="0F6C7137">
            <wp:extent cx="3440967" cy="1440180"/>
            <wp:effectExtent l="0" t="0" r="7620" b="7620"/>
            <wp:docPr id="2017603687" name="Picture 4" descr="INDUSTRIAL 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USTRIAL LO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1470" cy="1448761"/>
                    </a:xfrm>
                    <a:prstGeom prst="rect">
                      <a:avLst/>
                    </a:prstGeom>
                    <a:noFill/>
                    <a:ln>
                      <a:noFill/>
                    </a:ln>
                  </pic:spPr>
                </pic:pic>
              </a:graphicData>
            </a:graphic>
          </wp:inline>
        </w:drawing>
      </w:r>
      <w:r w:rsidRPr="003E62D6">
        <w:rPr>
          <w:b/>
          <w:lang w:val="en-IN"/>
        </w:rPr>
        <w:t xml:space="preserve"> </w:t>
      </w:r>
    </w:p>
    <w:p w14:paraId="716F4C54" w14:textId="30402905" w:rsidR="003E62D6" w:rsidRDefault="003E62D6" w:rsidP="003E62D6">
      <w:pPr>
        <w:pStyle w:val="NoSpacing"/>
        <w:tabs>
          <w:tab w:val="left" w:pos="1080"/>
        </w:tabs>
        <w:spacing w:after="320" w:line="276" w:lineRule="auto"/>
        <w:ind w:left="720"/>
        <w:jc w:val="center"/>
        <w:rPr>
          <w:bCs/>
          <w:sz w:val="20"/>
          <w:szCs w:val="20"/>
          <w:lang w:val="en-IN"/>
        </w:rPr>
      </w:pPr>
      <w:r w:rsidRPr="003E62D6">
        <w:rPr>
          <w:bCs/>
          <w:color w:val="000000"/>
          <w:sz w:val="20"/>
          <w:szCs w:val="20"/>
          <w:lang w:val="en-IN"/>
        </w:rPr>
        <w:t>Figure.2</w:t>
      </w:r>
      <w:r w:rsidRPr="003E62D6">
        <w:rPr>
          <w:bCs/>
          <w:sz w:val="20"/>
          <w:szCs w:val="20"/>
          <w:lang w:val="en-IN"/>
        </w:rPr>
        <w:t xml:space="preserve"> Demand response program for </w:t>
      </w:r>
      <w:r>
        <w:rPr>
          <w:bCs/>
          <w:sz w:val="20"/>
          <w:szCs w:val="20"/>
          <w:lang w:val="en-IN"/>
        </w:rPr>
        <w:t xml:space="preserve">industrial </w:t>
      </w:r>
      <w:r w:rsidRPr="003E62D6">
        <w:rPr>
          <w:bCs/>
          <w:sz w:val="20"/>
          <w:szCs w:val="20"/>
          <w:lang w:val="en-IN"/>
        </w:rPr>
        <w:t>consumers</w:t>
      </w:r>
    </w:p>
    <w:p w14:paraId="48475648" w14:textId="67B6BAAD" w:rsidR="003E62D6" w:rsidRPr="003E62D6" w:rsidRDefault="003E62D6" w:rsidP="003E62D6">
      <w:pPr>
        <w:spacing w:after="200" w:line="276" w:lineRule="auto"/>
        <w:rPr>
          <w:lang w:val="en-IN"/>
        </w:rPr>
      </w:pPr>
      <w:r w:rsidRPr="003E62D6">
        <w:rPr>
          <w:lang w:val="en-IN"/>
        </w:rPr>
        <w:lastRenderedPageBreak/>
        <w:t xml:space="preserve">The Demand Response Program (DRP) was implemented for commercial, residential, and industrial consumer segments to evaluate its effectiveness in managing electricity demand. Load demand, expressed in kilowatts (kW), was monitored over time to capture variations in consumption patterns across a typical operating </w:t>
      </w:r>
      <w:proofErr w:type="spellStart"/>
      <w:proofErr w:type="gramStart"/>
      <w:r w:rsidRPr="003E62D6">
        <w:rPr>
          <w:lang w:val="en-IN"/>
        </w:rPr>
        <w:t>period.The</w:t>
      </w:r>
      <w:proofErr w:type="spellEnd"/>
      <w:proofErr w:type="gramEnd"/>
      <w:r w:rsidRPr="003E62D6">
        <w:rPr>
          <w:lang w:val="en-IN"/>
        </w:rPr>
        <w:t xml:space="preserve"> simulation results indicate a substantial reduction in peak demand following the application of DR strategies. This outcome confirms the DRP’s effectiveness in flattening load curves by shifting or curtailing consumption during critical periods, thereby contributing to enhanced operational efficiency and system stability.</w:t>
      </w:r>
    </w:p>
    <w:p w14:paraId="66ADE123" w14:textId="77777777" w:rsidR="003E62D6" w:rsidRDefault="003E62D6" w:rsidP="003E62D6">
      <w:pPr>
        <w:spacing w:after="200" w:line="276" w:lineRule="auto"/>
        <w:rPr>
          <w:lang w:val="en-IN"/>
        </w:rPr>
      </w:pPr>
      <w:r w:rsidRPr="00950AE6">
        <w:rPr>
          <w:b/>
          <w:lang w:val="en-IN"/>
        </w:rPr>
        <w:t xml:space="preserve">Optimization of Discrete Device for Power loss </w:t>
      </w:r>
      <w:r>
        <w:rPr>
          <w:b/>
          <w:lang w:val="en-IN"/>
        </w:rPr>
        <w:t xml:space="preserve">maximization: </w:t>
      </w:r>
      <w:r>
        <w:rPr>
          <w:lang w:val="en-IN"/>
        </w:rPr>
        <w:t xml:space="preserve">The output results in the table 6.3 clearly shows </w:t>
      </w:r>
      <w:proofErr w:type="gramStart"/>
      <w:r>
        <w:rPr>
          <w:lang w:val="en-IN"/>
        </w:rPr>
        <w:t>that  power</w:t>
      </w:r>
      <w:proofErr w:type="gramEnd"/>
      <w:r>
        <w:rPr>
          <w:lang w:val="en-IN"/>
        </w:rPr>
        <w:t xml:space="preserve"> loss reduction maximum during the peak load conditions and it is clearly known that power loss at maximum occurs </w:t>
      </w:r>
      <w:proofErr w:type="gramStart"/>
      <w:r>
        <w:rPr>
          <w:lang w:val="en-IN"/>
        </w:rPr>
        <w:t>at  during</w:t>
      </w:r>
      <w:proofErr w:type="gramEnd"/>
      <w:r>
        <w:rPr>
          <w:lang w:val="en-IN"/>
        </w:rPr>
        <w:t xml:space="preserve"> type 2 distributed </w:t>
      </w:r>
      <w:proofErr w:type="gramStart"/>
      <w:r>
        <w:rPr>
          <w:lang w:val="en-IN"/>
        </w:rPr>
        <w:t>generation  and</w:t>
      </w:r>
      <w:proofErr w:type="gramEnd"/>
      <w:r>
        <w:rPr>
          <w:lang w:val="en-IN"/>
        </w:rPr>
        <w:t xml:space="preserve"> location is at 8.</w:t>
      </w:r>
    </w:p>
    <w:p w14:paraId="5C33514E" w14:textId="0A175941" w:rsidR="003E62D6" w:rsidRPr="00120169" w:rsidRDefault="003E62D6" w:rsidP="003E62D6">
      <w:pPr>
        <w:spacing w:after="200" w:line="276" w:lineRule="auto"/>
        <w:jc w:val="center"/>
        <w:rPr>
          <w:bCs/>
          <w:sz w:val="20"/>
          <w:szCs w:val="20"/>
          <w:lang w:val="en-IN"/>
        </w:rPr>
      </w:pPr>
      <w:r w:rsidRPr="00120169">
        <w:rPr>
          <w:bCs/>
          <w:color w:val="000000"/>
          <w:sz w:val="20"/>
          <w:szCs w:val="20"/>
          <w:lang w:val="en-IN"/>
        </w:rPr>
        <w:t>Table</w:t>
      </w:r>
      <w:r w:rsidR="003B28F9" w:rsidRPr="00120169">
        <w:rPr>
          <w:bCs/>
          <w:color w:val="000000"/>
          <w:sz w:val="20"/>
          <w:szCs w:val="20"/>
          <w:lang w:val="en-IN"/>
        </w:rPr>
        <w:t>3</w:t>
      </w:r>
      <w:r w:rsidRPr="00120169">
        <w:rPr>
          <w:bCs/>
          <w:color w:val="000000"/>
          <w:sz w:val="20"/>
          <w:szCs w:val="20"/>
          <w:lang w:val="en-IN"/>
        </w:rPr>
        <w:t>.</w:t>
      </w:r>
      <w:r w:rsidRPr="00120169">
        <w:rPr>
          <w:bCs/>
          <w:sz w:val="20"/>
          <w:szCs w:val="20"/>
          <w:lang w:val="en-IN"/>
        </w:rPr>
        <w:t xml:space="preserve"> Power loss reduction at peak load conditions IEEE 33 bus system</w:t>
      </w:r>
    </w:p>
    <w:tbl>
      <w:tblPr>
        <w:tblW w:w="3061"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155"/>
        <w:gridCol w:w="1495"/>
        <w:gridCol w:w="1410"/>
        <w:gridCol w:w="1834"/>
      </w:tblGrid>
      <w:tr w:rsidR="003E62D6" w14:paraId="71B690D6" w14:textId="77777777" w:rsidTr="00973BF3">
        <w:trPr>
          <w:trHeight w:val="1209"/>
          <w:jc w:val="center"/>
        </w:trPr>
        <w:tc>
          <w:tcPr>
            <w:tcW w:w="980" w:type="pct"/>
          </w:tcPr>
          <w:p w14:paraId="3619C2AC" w14:textId="77777777" w:rsidR="003E62D6" w:rsidRPr="004D7420" w:rsidRDefault="003E62D6" w:rsidP="00973BF3">
            <w:pPr>
              <w:tabs>
                <w:tab w:val="left" w:pos="1080"/>
              </w:tabs>
              <w:spacing w:before="60" w:after="20" w:line="312" w:lineRule="auto"/>
              <w:jc w:val="center"/>
              <w:rPr>
                <w:rFonts w:eastAsia="SimSun"/>
                <w:b/>
                <w:color w:val="000000"/>
              </w:rPr>
            </w:pPr>
          </w:p>
          <w:p w14:paraId="154E08CB" w14:textId="77777777" w:rsidR="003E62D6" w:rsidRPr="004D7420" w:rsidRDefault="003E62D6" w:rsidP="00973BF3">
            <w:pPr>
              <w:tabs>
                <w:tab w:val="left" w:pos="1080"/>
              </w:tabs>
              <w:spacing w:before="60" w:after="20" w:line="312" w:lineRule="auto"/>
              <w:jc w:val="center"/>
              <w:rPr>
                <w:rFonts w:eastAsia="SimSun"/>
                <w:b/>
                <w:color w:val="000000"/>
              </w:rPr>
            </w:pPr>
            <w:r w:rsidRPr="004D7420">
              <w:rPr>
                <w:rFonts w:eastAsia="SimSun"/>
                <w:b/>
                <w:color w:val="000000"/>
              </w:rPr>
              <w:t>Line</w:t>
            </w:r>
          </w:p>
        </w:tc>
        <w:tc>
          <w:tcPr>
            <w:tcW w:w="1268" w:type="pct"/>
          </w:tcPr>
          <w:p w14:paraId="6DB41215" w14:textId="77777777" w:rsidR="003E62D6" w:rsidRPr="004D7420" w:rsidRDefault="003E62D6" w:rsidP="00973BF3">
            <w:pPr>
              <w:tabs>
                <w:tab w:val="left" w:pos="1080"/>
              </w:tabs>
              <w:spacing w:before="60" w:after="20" w:line="312" w:lineRule="auto"/>
              <w:jc w:val="center"/>
              <w:rPr>
                <w:rFonts w:eastAsia="SimSun"/>
                <w:b/>
                <w:color w:val="000000"/>
              </w:rPr>
            </w:pPr>
          </w:p>
          <w:p w14:paraId="3026B4A1" w14:textId="77777777" w:rsidR="003E62D6" w:rsidRPr="004D7420" w:rsidRDefault="003E62D6" w:rsidP="00973BF3">
            <w:pPr>
              <w:tabs>
                <w:tab w:val="left" w:pos="1080"/>
              </w:tabs>
              <w:spacing w:before="60" w:after="20" w:line="312" w:lineRule="auto"/>
              <w:jc w:val="center"/>
              <w:rPr>
                <w:rFonts w:eastAsia="SimSun"/>
                <w:b/>
                <w:color w:val="000000"/>
              </w:rPr>
            </w:pPr>
            <w:r w:rsidRPr="004D7420">
              <w:rPr>
                <w:rFonts w:eastAsia="SimSun"/>
                <w:b/>
                <w:color w:val="000000"/>
              </w:rPr>
              <w:t>Device</w:t>
            </w:r>
          </w:p>
        </w:tc>
        <w:tc>
          <w:tcPr>
            <w:tcW w:w="1196" w:type="pct"/>
          </w:tcPr>
          <w:p w14:paraId="57EC47D9" w14:textId="77777777" w:rsidR="003E62D6" w:rsidRPr="004D7420" w:rsidRDefault="003E62D6" w:rsidP="00973BF3">
            <w:pPr>
              <w:tabs>
                <w:tab w:val="left" w:pos="1080"/>
              </w:tabs>
              <w:spacing w:before="60" w:after="20" w:line="312" w:lineRule="auto"/>
              <w:jc w:val="center"/>
              <w:rPr>
                <w:rFonts w:eastAsia="SimSun"/>
                <w:b/>
                <w:color w:val="000000"/>
              </w:rPr>
            </w:pPr>
          </w:p>
          <w:p w14:paraId="1E8D34FD" w14:textId="77777777" w:rsidR="003E62D6" w:rsidRPr="004D7420" w:rsidRDefault="003E62D6" w:rsidP="00973BF3">
            <w:pPr>
              <w:tabs>
                <w:tab w:val="left" w:pos="1080"/>
              </w:tabs>
              <w:spacing w:before="60" w:after="20" w:line="312" w:lineRule="auto"/>
              <w:jc w:val="center"/>
              <w:rPr>
                <w:rFonts w:eastAsia="SimSun"/>
                <w:b/>
                <w:color w:val="000000"/>
              </w:rPr>
            </w:pPr>
            <w:r w:rsidRPr="004D7420">
              <w:rPr>
                <w:rFonts w:eastAsia="SimSun"/>
                <w:b/>
                <w:color w:val="000000"/>
              </w:rPr>
              <w:t>DG size (MW)</w:t>
            </w:r>
          </w:p>
        </w:tc>
        <w:tc>
          <w:tcPr>
            <w:tcW w:w="1556" w:type="pct"/>
          </w:tcPr>
          <w:p w14:paraId="2A3689A1" w14:textId="77777777" w:rsidR="003E62D6" w:rsidRPr="004D7420" w:rsidRDefault="003E62D6" w:rsidP="00973BF3">
            <w:pPr>
              <w:tabs>
                <w:tab w:val="left" w:pos="1080"/>
              </w:tabs>
              <w:spacing w:before="60" w:after="20" w:line="312" w:lineRule="auto"/>
              <w:jc w:val="center"/>
              <w:rPr>
                <w:rFonts w:eastAsia="SimSun"/>
                <w:b/>
                <w:color w:val="000000"/>
              </w:rPr>
            </w:pPr>
          </w:p>
          <w:p w14:paraId="094AB66A" w14:textId="77777777" w:rsidR="003E62D6" w:rsidRPr="004D7420" w:rsidRDefault="003E62D6" w:rsidP="00973BF3">
            <w:pPr>
              <w:tabs>
                <w:tab w:val="left" w:pos="1080"/>
              </w:tabs>
              <w:spacing w:before="60" w:after="20" w:line="312" w:lineRule="auto"/>
              <w:jc w:val="center"/>
              <w:rPr>
                <w:rFonts w:eastAsia="SimSun"/>
                <w:b/>
                <w:color w:val="000000"/>
              </w:rPr>
            </w:pPr>
            <w:r w:rsidRPr="004D7420">
              <w:rPr>
                <w:rFonts w:eastAsia="SimSun"/>
                <w:b/>
                <w:color w:val="000000"/>
              </w:rPr>
              <w:t>PLR</w:t>
            </w:r>
          </w:p>
          <w:p w14:paraId="1244BA95" w14:textId="77777777" w:rsidR="003E62D6" w:rsidRPr="004D7420" w:rsidRDefault="003E62D6" w:rsidP="00973BF3">
            <w:pPr>
              <w:tabs>
                <w:tab w:val="left" w:pos="1080"/>
              </w:tabs>
              <w:spacing w:before="60" w:after="20" w:line="312" w:lineRule="auto"/>
              <w:jc w:val="center"/>
              <w:rPr>
                <w:rFonts w:eastAsia="SimSun"/>
                <w:b/>
                <w:color w:val="000000"/>
              </w:rPr>
            </w:pPr>
            <w:r w:rsidRPr="004D7420">
              <w:rPr>
                <w:rFonts w:eastAsia="SimSun"/>
                <w:b/>
                <w:color w:val="000000"/>
              </w:rPr>
              <w:t>(%)</w:t>
            </w:r>
          </w:p>
        </w:tc>
      </w:tr>
      <w:tr w:rsidR="003E62D6" w14:paraId="6B1FB9A6" w14:textId="77777777" w:rsidTr="00973BF3">
        <w:trPr>
          <w:trHeight w:val="337"/>
          <w:jc w:val="center"/>
        </w:trPr>
        <w:tc>
          <w:tcPr>
            <w:tcW w:w="980" w:type="pct"/>
          </w:tcPr>
          <w:p w14:paraId="03DF501E"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5</w:t>
            </w:r>
          </w:p>
        </w:tc>
        <w:tc>
          <w:tcPr>
            <w:tcW w:w="1268" w:type="pct"/>
          </w:tcPr>
          <w:p w14:paraId="29113171"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3</w:t>
            </w:r>
          </w:p>
        </w:tc>
        <w:tc>
          <w:tcPr>
            <w:tcW w:w="1196" w:type="pct"/>
          </w:tcPr>
          <w:p w14:paraId="13A28BC7"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2.03</w:t>
            </w:r>
          </w:p>
        </w:tc>
        <w:tc>
          <w:tcPr>
            <w:tcW w:w="1556" w:type="pct"/>
          </w:tcPr>
          <w:p w14:paraId="5DD90EF5"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3.76</w:t>
            </w:r>
          </w:p>
        </w:tc>
      </w:tr>
      <w:tr w:rsidR="003E62D6" w14:paraId="068FF4B2" w14:textId="77777777" w:rsidTr="00973BF3">
        <w:trPr>
          <w:trHeight w:val="348"/>
          <w:jc w:val="center"/>
        </w:trPr>
        <w:tc>
          <w:tcPr>
            <w:tcW w:w="980" w:type="pct"/>
          </w:tcPr>
          <w:p w14:paraId="3B21FDAE"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3</w:t>
            </w:r>
          </w:p>
        </w:tc>
        <w:tc>
          <w:tcPr>
            <w:tcW w:w="1268" w:type="pct"/>
          </w:tcPr>
          <w:p w14:paraId="220DD71A"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w:t>
            </w:r>
          </w:p>
        </w:tc>
        <w:tc>
          <w:tcPr>
            <w:tcW w:w="1196" w:type="pct"/>
          </w:tcPr>
          <w:p w14:paraId="0801C096"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2.62</w:t>
            </w:r>
          </w:p>
        </w:tc>
        <w:tc>
          <w:tcPr>
            <w:tcW w:w="1556" w:type="pct"/>
          </w:tcPr>
          <w:p w14:paraId="4646008D"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7.38</w:t>
            </w:r>
          </w:p>
        </w:tc>
      </w:tr>
      <w:tr w:rsidR="003E62D6" w14:paraId="57F2EBC5" w14:textId="77777777" w:rsidTr="00973BF3">
        <w:trPr>
          <w:trHeight w:val="337"/>
          <w:jc w:val="center"/>
        </w:trPr>
        <w:tc>
          <w:tcPr>
            <w:tcW w:w="980" w:type="pct"/>
            <w:shd w:val="clear" w:color="auto" w:fill="FFFFFF"/>
          </w:tcPr>
          <w:p w14:paraId="5BAB117A" w14:textId="77777777" w:rsidR="003E62D6" w:rsidRPr="00035486" w:rsidRDefault="003E62D6" w:rsidP="00973BF3">
            <w:pPr>
              <w:tabs>
                <w:tab w:val="left" w:pos="1080"/>
              </w:tabs>
              <w:spacing w:before="60" w:after="20" w:line="312" w:lineRule="auto"/>
              <w:jc w:val="center"/>
              <w:rPr>
                <w:rFonts w:eastAsia="SimSun"/>
              </w:rPr>
            </w:pPr>
            <w:r w:rsidRPr="00035486">
              <w:rPr>
                <w:rFonts w:eastAsia="SimSun"/>
              </w:rPr>
              <w:t>8</w:t>
            </w:r>
          </w:p>
        </w:tc>
        <w:tc>
          <w:tcPr>
            <w:tcW w:w="1268" w:type="pct"/>
            <w:shd w:val="clear" w:color="auto" w:fill="FFFFFF"/>
          </w:tcPr>
          <w:p w14:paraId="4CCA53BB" w14:textId="77777777" w:rsidR="003E62D6" w:rsidRPr="00035486" w:rsidRDefault="003E62D6" w:rsidP="00973BF3">
            <w:pPr>
              <w:tabs>
                <w:tab w:val="left" w:pos="1080"/>
              </w:tabs>
              <w:spacing w:before="60" w:after="20" w:line="312" w:lineRule="auto"/>
              <w:jc w:val="center"/>
              <w:rPr>
                <w:rFonts w:eastAsia="SimSun"/>
              </w:rPr>
            </w:pPr>
            <w:r w:rsidRPr="00035486">
              <w:rPr>
                <w:rFonts w:eastAsia="SimSun"/>
              </w:rPr>
              <w:t>2</w:t>
            </w:r>
          </w:p>
        </w:tc>
        <w:tc>
          <w:tcPr>
            <w:tcW w:w="1196" w:type="pct"/>
            <w:shd w:val="clear" w:color="auto" w:fill="FFFFFF"/>
          </w:tcPr>
          <w:p w14:paraId="08FB01AE" w14:textId="77777777" w:rsidR="003E62D6" w:rsidRPr="00035486" w:rsidRDefault="003E62D6" w:rsidP="00973BF3">
            <w:pPr>
              <w:tabs>
                <w:tab w:val="left" w:pos="1080"/>
              </w:tabs>
              <w:spacing w:before="60" w:after="20" w:line="312" w:lineRule="auto"/>
              <w:jc w:val="center"/>
              <w:rPr>
                <w:rFonts w:eastAsia="SimSun"/>
              </w:rPr>
            </w:pPr>
            <w:r w:rsidRPr="00035486">
              <w:rPr>
                <w:rFonts w:eastAsia="SimSun"/>
              </w:rPr>
              <w:t>1.56</w:t>
            </w:r>
          </w:p>
        </w:tc>
        <w:tc>
          <w:tcPr>
            <w:tcW w:w="1556" w:type="pct"/>
            <w:shd w:val="clear" w:color="auto" w:fill="FFFFFF"/>
          </w:tcPr>
          <w:p w14:paraId="207C3466" w14:textId="77777777" w:rsidR="003E62D6" w:rsidRPr="00035486" w:rsidRDefault="003E62D6" w:rsidP="00973BF3">
            <w:pPr>
              <w:tabs>
                <w:tab w:val="left" w:pos="1080"/>
              </w:tabs>
              <w:spacing w:before="60" w:after="20" w:line="312" w:lineRule="auto"/>
              <w:jc w:val="center"/>
              <w:rPr>
                <w:rFonts w:eastAsia="SimSun"/>
              </w:rPr>
            </w:pPr>
            <w:r w:rsidRPr="00035486">
              <w:rPr>
                <w:rFonts w:eastAsia="SimSun"/>
              </w:rPr>
              <w:t>24.59</w:t>
            </w:r>
          </w:p>
        </w:tc>
      </w:tr>
      <w:tr w:rsidR="003E62D6" w14:paraId="367AA69F" w14:textId="77777777" w:rsidTr="00973BF3">
        <w:trPr>
          <w:trHeight w:val="348"/>
          <w:jc w:val="center"/>
        </w:trPr>
        <w:tc>
          <w:tcPr>
            <w:tcW w:w="980" w:type="pct"/>
          </w:tcPr>
          <w:p w14:paraId="1D4BBFAF"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7</w:t>
            </w:r>
          </w:p>
        </w:tc>
        <w:tc>
          <w:tcPr>
            <w:tcW w:w="1268" w:type="pct"/>
          </w:tcPr>
          <w:p w14:paraId="7E054B40"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w:t>
            </w:r>
          </w:p>
        </w:tc>
        <w:tc>
          <w:tcPr>
            <w:tcW w:w="1196" w:type="pct"/>
          </w:tcPr>
          <w:p w14:paraId="2C24DCAC"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2.58</w:t>
            </w:r>
          </w:p>
        </w:tc>
        <w:tc>
          <w:tcPr>
            <w:tcW w:w="1556" w:type="pct"/>
          </w:tcPr>
          <w:p w14:paraId="1D32873B"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14.04</w:t>
            </w:r>
          </w:p>
        </w:tc>
      </w:tr>
      <w:tr w:rsidR="003E62D6" w14:paraId="716221D8" w14:textId="77777777" w:rsidTr="00973BF3">
        <w:trPr>
          <w:trHeight w:val="337"/>
          <w:jc w:val="center"/>
        </w:trPr>
        <w:tc>
          <w:tcPr>
            <w:tcW w:w="980" w:type="pct"/>
          </w:tcPr>
          <w:p w14:paraId="1A56E07B"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9</w:t>
            </w:r>
          </w:p>
        </w:tc>
        <w:tc>
          <w:tcPr>
            <w:tcW w:w="1268" w:type="pct"/>
          </w:tcPr>
          <w:p w14:paraId="11EE8370"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3</w:t>
            </w:r>
          </w:p>
        </w:tc>
        <w:tc>
          <w:tcPr>
            <w:tcW w:w="1196" w:type="pct"/>
          </w:tcPr>
          <w:p w14:paraId="06350E5F"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1.22</w:t>
            </w:r>
          </w:p>
        </w:tc>
        <w:tc>
          <w:tcPr>
            <w:tcW w:w="1556" w:type="pct"/>
          </w:tcPr>
          <w:p w14:paraId="3C750C35"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17.48</w:t>
            </w:r>
          </w:p>
        </w:tc>
      </w:tr>
      <w:tr w:rsidR="003E62D6" w14:paraId="48497AC6" w14:textId="77777777" w:rsidTr="00973BF3">
        <w:trPr>
          <w:trHeight w:val="348"/>
          <w:jc w:val="center"/>
        </w:trPr>
        <w:tc>
          <w:tcPr>
            <w:tcW w:w="980" w:type="pct"/>
          </w:tcPr>
          <w:p w14:paraId="5CB95E71"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10</w:t>
            </w:r>
          </w:p>
        </w:tc>
        <w:tc>
          <w:tcPr>
            <w:tcW w:w="1268" w:type="pct"/>
          </w:tcPr>
          <w:p w14:paraId="4E69025F"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3</w:t>
            </w:r>
          </w:p>
        </w:tc>
        <w:tc>
          <w:tcPr>
            <w:tcW w:w="1196" w:type="pct"/>
          </w:tcPr>
          <w:p w14:paraId="2D8CD0E0"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1.04</w:t>
            </w:r>
          </w:p>
        </w:tc>
        <w:tc>
          <w:tcPr>
            <w:tcW w:w="1556" w:type="pct"/>
          </w:tcPr>
          <w:p w14:paraId="0E35FD77"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7.99</w:t>
            </w:r>
          </w:p>
        </w:tc>
      </w:tr>
      <w:tr w:rsidR="003E62D6" w14:paraId="2F36C540" w14:textId="77777777" w:rsidTr="00973BF3">
        <w:trPr>
          <w:trHeight w:val="348"/>
          <w:jc w:val="center"/>
        </w:trPr>
        <w:tc>
          <w:tcPr>
            <w:tcW w:w="980" w:type="pct"/>
          </w:tcPr>
          <w:p w14:paraId="45F7CEC7"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12</w:t>
            </w:r>
          </w:p>
        </w:tc>
        <w:tc>
          <w:tcPr>
            <w:tcW w:w="1268" w:type="pct"/>
          </w:tcPr>
          <w:p w14:paraId="4EC481C2"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w:t>
            </w:r>
          </w:p>
        </w:tc>
        <w:tc>
          <w:tcPr>
            <w:tcW w:w="1196" w:type="pct"/>
          </w:tcPr>
          <w:p w14:paraId="63B2C4AB"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2.43</w:t>
            </w:r>
          </w:p>
        </w:tc>
        <w:tc>
          <w:tcPr>
            <w:tcW w:w="1556" w:type="pct"/>
          </w:tcPr>
          <w:p w14:paraId="5C2FC21D" w14:textId="77777777" w:rsidR="003E62D6" w:rsidRPr="004D7420" w:rsidRDefault="003E62D6" w:rsidP="00973BF3">
            <w:pPr>
              <w:tabs>
                <w:tab w:val="left" w:pos="1080"/>
              </w:tabs>
              <w:spacing w:before="60" w:after="20" w:line="312" w:lineRule="auto"/>
              <w:jc w:val="center"/>
              <w:rPr>
                <w:rFonts w:eastAsia="SimSun"/>
                <w:color w:val="000000"/>
              </w:rPr>
            </w:pPr>
            <w:r w:rsidRPr="004D7420">
              <w:rPr>
                <w:rFonts w:eastAsia="SimSun"/>
                <w:color w:val="000000"/>
              </w:rPr>
              <w:t>12.63</w:t>
            </w:r>
          </w:p>
        </w:tc>
      </w:tr>
    </w:tbl>
    <w:p w14:paraId="0F15102A" w14:textId="77777777" w:rsidR="003E62D6" w:rsidRPr="003B28F9" w:rsidRDefault="003E62D6" w:rsidP="003E62D6">
      <w:pPr>
        <w:spacing w:after="200" w:line="276" w:lineRule="auto"/>
        <w:rPr>
          <w:szCs w:val="22"/>
          <w:lang w:val="en-IN"/>
        </w:rPr>
      </w:pPr>
    </w:p>
    <w:p w14:paraId="3FF3DD3C" w14:textId="46745D68" w:rsidR="003B28F9" w:rsidRPr="003B28F9" w:rsidRDefault="003B28F9" w:rsidP="004469E0">
      <w:pPr>
        <w:pStyle w:val="NoSpacing"/>
        <w:numPr>
          <w:ilvl w:val="0"/>
          <w:numId w:val="3"/>
        </w:numPr>
        <w:tabs>
          <w:tab w:val="left" w:pos="1080"/>
        </w:tabs>
        <w:spacing w:after="320" w:line="276" w:lineRule="auto"/>
        <w:jc w:val="both"/>
        <w:rPr>
          <w:b/>
          <w:color w:val="000000"/>
          <w:sz w:val="22"/>
          <w:szCs w:val="22"/>
          <w:lang w:val="en-IN"/>
        </w:rPr>
      </w:pPr>
      <w:proofErr w:type="spellStart"/>
      <w:r w:rsidRPr="003B28F9">
        <w:rPr>
          <w:b/>
          <w:color w:val="000000"/>
          <w:sz w:val="22"/>
          <w:szCs w:val="22"/>
          <w:lang w:val="en-IN"/>
        </w:rPr>
        <w:t>Conculsion</w:t>
      </w:r>
      <w:proofErr w:type="spellEnd"/>
      <w:r w:rsidRPr="003B28F9">
        <w:rPr>
          <w:b/>
          <w:color w:val="000000"/>
          <w:sz w:val="22"/>
          <w:szCs w:val="22"/>
          <w:lang w:val="en-IN"/>
        </w:rPr>
        <w:t xml:space="preserve"> </w:t>
      </w:r>
    </w:p>
    <w:p w14:paraId="1F4A0ABD" w14:textId="0A2F215D" w:rsidR="003B28F9" w:rsidRPr="003B28F9" w:rsidRDefault="003B28F9" w:rsidP="003B28F9">
      <w:pPr>
        <w:pStyle w:val="NoSpacing"/>
        <w:tabs>
          <w:tab w:val="left" w:pos="1080"/>
        </w:tabs>
        <w:spacing w:after="320" w:line="276" w:lineRule="auto"/>
        <w:jc w:val="both"/>
        <w:rPr>
          <w:bCs/>
          <w:color w:val="000000"/>
          <w:sz w:val="22"/>
          <w:szCs w:val="22"/>
          <w:lang w:val="en-IN"/>
        </w:rPr>
      </w:pPr>
      <w:r w:rsidRPr="003B28F9">
        <w:rPr>
          <w:bCs/>
          <w:color w:val="000000"/>
          <w:sz w:val="22"/>
          <w:szCs w:val="22"/>
          <w:lang w:val="en-IN"/>
        </w:rPr>
        <w:t xml:space="preserve">The Electric Vehicle (EV) routing model and the associated objective function are developed to simultaneously address both spatial and temporal dimensions of optimization. </w:t>
      </w:r>
      <w:r w:rsidR="00A26809" w:rsidRPr="00A26809">
        <w:rPr>
          <w:bCs/>
          <w:color w:val="000000"/>
          <w:sz w:val="22"/>
          <w:szCs w:val="22"/>
        </w:rPr>
        <w:t>The proposed objective function is designed to simultaneously enhance the profitability for electric vehicle (EV) users and reduce power loss-related expenses for the Distribution Network Operator (DNO), effectively aligning the goals of both consumers and the power grid</w:t>
      </w:r>
      <w:r w:rsidRPr="00032E39">
        <w:rPr>
          <w:bCs/>
          <w:color w:val="000000"/>
          <w:sz w:val="22"/>
          <w:szCs w:val="22"/>
          <w:lang w:val="en-IN"/>
        </w:rPr>
        <w:t>. The</w:t>
      </w:r>
      <w:r w:rsidRPr="003B28F9">
        <w:rPr>
          <w:bCs/>
          <w:color w:val="000000"/>
          <w:sz w:val="22"/>
          <w:szCs w:val="22"/>
          <w:lang w:val="en-IN"/>
        </w:rPr>
        <w:t xml:space="preserve"> Demand Response Program (DRP) scheduling is applied across multiple load levels to assess its operational impact. Initial evaluations are performed using the standard IEEE 33-bus distribution test system. Critical buses within the network are identified based on load sensitivity and voltage deviations, enabling the determination of optimal control settings for distributed generation (DG) </w:t>
      </w:r>
      <w:r w:rsidRPr="00032E39">
        <w:rPr>
          <w:bCs/>
          <w:color w:val="000000"/>
          <w:sz w:val="22"/>
          <w:szCs w:val="22"/>
          <w:lang w:val="en-IN"/>
        </w:rPr>
        <w:t>units. The</w:t>
      </w:r>
      <w:r w:rsidRPr="003B28F9">
        <w:rPr>
          <w:bCs/>
          <w:color w:val="000000"/>
          <w:sz w:val="22"/>
          <w:szCs w:val="22"/>
          <w:lang w:val="en-IN"/>
        </w:rPr>
        <w:t xml:space="preserve"> simulation results confirm that the coordinated implementation of DRP strategies and DG control contributes significantly to performance enhancement. Key improvements include effective peak load reduction, improved voltage profiles, and minimized power losses. These findings underscore the potential of demand-side interventions in improving distribution system reliability and operational efficiency.</w:t>
      </w:r>
    </w:p>
    <w:p w14:paraId="711F1934" w14:textId="77777777" w:rsidR="003E62D6" w:rsidRPr="003E62D6" w:rsidRDefault="003E62D6" w:rsidP="003E62D6">
      <w:pPr>
        <w:pStyle w:val="NoSpacing"/>
        <w:tabs>
          <w:tab w:val="left" w:pos="1080"/>
        </w:tabs>
        <w:spacing w:after="320" w:line="276" w:lineRule="auto"/>
        <w:ind w:left="720"/>
        <w:jc w:val="center"/>
        <w:rPr>
          <w:bCs/>
          <w:color w:val="000000"/>
          <w:sz w:val="20"/>
          <w:szCs w:val="20"/>
          <w:lang w:val="en-IN"/>
        </w:rPr>
      </w:pPr>
    </w:p>
    <w:p w14:paraId="09ACAE67" w14:textId="77777777" w:rsidR="0010619C" w:rsidRDefault="0010619C" w:rsidP="0010619C">
      <w:pPr>
        <w:rPr>
          <w:lang w:val="en-GB"/>
        </w:rPr>
      </w:pPr>
    </w:p>
    <w:p w14:paraId="5E617165" w14:textId="23A271B1" w:rsidR="003B28F9" w:rsidRPr="004469E0" w:rsidRDefault="003B28F9" w:rsidP="004469E0">
      <w:pPr>
        <w:spacing w:before="240" w:after="120"/>
        <w:rPr>
          <w:b/>
          <w:bCs/>
          <w:lang w:val="en-GB"/>
        </w:rPr>
      </w:pPr>
    </w:p>
    <w:p w14:paraId="317B3866" w14:textId="55AA0625" w:rsidR="004469E0" w:rsidRDefault="004469E0" w:rsidP="004469E0">
      <w:pPr>
        <w:pStyle w:val="ListParagraph"/>
        <w:numPr>
          <w:ilvl w:val="0"/>
          <w:numId w:val="3"/>
        </w:numPr>
        <w:spacing w:before="240" w:after="120"/>
        <w:rPr>
          <w:b/>
          <w:bCs/>
          <w:lang w:val="en-GB"/>
        </w:rPr>
      </w:pPr>
      <w:r>
        <w:rPr>
          <w:b/>
          <w:bCs/>
          <w:lang w:val="en-GB"/>
        </w:rPr>
        <w:t xml:space="preserve">References </w:t>
      </w:r>
    </w:p>
    <w:p w14:paraId="5F2F8070" w14:textId="77777777" w:rsidR="004469E0" w:rsidRDefault="004469E0" w:rsidP="004469E0">
      <w:pPr>
        <w:pStyle w:val="references"/>
        <w:numPr>
          <w:ilvl w:val="0"/>
          <w:numId w:val="6"/>
        </w:numPr>
        <w:rPr>
          <w:sz w:val="20"/>
          <w:szCs w:val="20"/>
        </w:rPr>
      </w:pPr>
      <w:bookmarkStart w:id="2" w:name="_Hlk205300988"/>
      <w:r>
        <w:rPr>
          <w:sz w:val="20"/>
          <w:szCs w:val="20"/>
        </w:rPr>
        <w:t>Sharmila, P., Mahadevan, S.,Baskaran, J.,Nayanatara,C "Heuristic DRP-DGoptimization strategy adopted for maximizing total social welfare in the real time Indian utility network". IET Renew. Power Gener. 16, 3092–3107 (2022).https://doi.org/10.1049/rpg2.12560</w:t>
      </w:r>
    </w:p>
    <w:p w14:paraId="3C5F2B4B" w14:textId="77777777" w:rsidR="004469E0" w:rsidRDefault="004469E0" w:rsidP="004469E0">
      <w:pPr>
        <w:pStyle w:val="references"/>
        <w:numPr>
          <w:ilvl w:val="0"/>
          <w:numId w:val="6"/>
        </w:numPr>
        <w:ind w:left="354" w:hanging="354"/>
        <w:rPr>
          <w:sz w:val="20"/>
          <w:szCs w:val="20"/>
        </w:rPr>
      </w:pPr>
      <w:r>
        <w:rPr>
          <w:sz w:val="20"/>
          <w:szCs w:val="20"/>
        </w:rPr>
        <w:t>Saleh Aghajan-Eshkevari, Mohammad Taghi Ameli, Sasan Azad,, Optimal routing and power management of electric vehicles in coupled power distribution and transportation systemsApplied Energy,Volume 341,2023,121126,ISSN 0306-2619,</w:t>
      </w:r>
    </w:p>
    <w:p w14:paraId="2A0CB796" w14:textId="77777777" w:rsidR="004469E0" w:rsidRDefault="004469E0" w:rsidP="004469E0">
      <w:pPr>
        <w:pStyle w:val="references"/>
        <w:numPr>
          <w:ilvl w:val="0"/>
          <w:numId w:val="0"/>
        </w:numPr>
        <w:tabs>
          <w:tab w:val="left" w:pos="720"/>
        </w:tabs>
        <w:ind w:left="354"/>
        <w:rPr>
          <w:sz w:val="20"/>
          <w:szCs w:val="20"/>
        </w:rPr>
      </w:pPr>
      <w:r>
        <w:rPr>
          <w:sz w:val="20"/>
          <w:szCs w:val="20"/>
        </w:rPr>
        <w:t xml:space="preserve"> https://doi.org/10.1016/j.apenergy.2023.121126.</w:t>
      </w:r>
    </w:p>
    <w:p w14:paraId="44EBB914" w14:textId="77777777" w:rsidR="004469E0" w:rsidRDefault="004469E0" w:rsidP="004469E0">
      <w:pPr>
        <w:pStyle w:val="references"/>
        <w:numPr>
          <w:ilvl w:val="0"/>
          <w:numId w:val="6"/>
        </w:numPr>
        <w:ind w:left="354" w:hanging="354"/>
        <w:rPr>
          <w:sz w:val="20"/>
          <w:szCs w:val="20"/>
        </w:rPr>
      </w:pPr>
      <w:r>
        <w:rPr>
          <w:sz w:val="20"/>
          <w:szCs w:val="20"/>
        </w:rPr>
        <w:t xml:space="preserve"> Benvindo R. Pereira Jr., Geraldo R. Martins da Costa, Javier Contreras, and José R. Sanches Mantovani,, “ Optimal Distributed Generation and Reactive Power Allocation in Electrical Distribution Systems” IEEE transactions on sustainable energy, vol. 7, no. 3,July 2016.</w:t>
      </w:r>
    </w:p>
    <w:p w14:paraId="222807F6" w14:textId="77777777" w:rsidR="004469E0" w:rsidRDefault="004469E0" w:rsidP="004469E0">
      <w:pPr>
        <w:pStyle w:val="references"/>
        <w:numPr>
          <w:ilvl w:val="0"/>
          <w:numId w:val="6"/>
        </w:numPr>
        <w:ind w:left="354" w:hanging="354"/>
        <w:rPr>
          <w:sz w:val="20"/>
          <w:szCs w:val="20"/>
        </w:rPr>
      </w:pPr>
      <w:r>
        <w:rPr>
          <w:sz w:val="20"/>
          <w:szCs w:val="20"/>
        </w:rPr>
        <w:t xml:space="preserve">C.Wang and M.H.Nehrir, „Analytical approaches for optimal placement of distributed generation sources in power systems‟, IEEE Transactions on Power Systems, (2004),19, (.4), pp.2068-2076. </w:t>
      </w:r>
    </w:p>
    <w:p w14:paraId="74C63E15" w14:textId="77777777" w:rsidR="004469E0" w:rsidRDefault="004469E0" w:rsidP="004469E0">
      <w:pPr>
        <w:pStyle w:val="references"/>
        <w:numPr>
          <w:ilvl w:val="0"/>
          <w:numId w:val="6"/>
        </w:numPr>
        <w:ind w:left="354" w:hanging="354"/>
        <w:rPr>
          <w:sz w:val="20"/>
          <w:szCs w:val="20"/>
        </w:rPr>
      </w:pPr>
      <w:r>
        <w:rPr>
          <w:sz w:val="20"/>
          <w:szCs w:val="20"/>
        </w:rPr>
        <w:t xml:space="preserve">B.B.Alagoz, A.Kaygusuz,”Dynamic energy pricing by closed loop fractional- order PI control system and energy balancing in smart grid energy markets”, Transactions of the Institute of measurement and control,(2016),38,[5], pp.565-578. </w:t>
      </w:r>
    </w:p>
    <w:p w14:paraId="7448A409" w14:textId="77777777" w:rsidR="004469E0" w:rsidRDefault="004469E0" w:rsidP="004469E0">
      <w:pPr>
        <w:pStyle w:val="references"/>
        <w:numPr>
          <w:ilvl w:val="0"/>
          <w:numId w:val="6"/>
        </w:numPr>
        <w:ind w:left="354" w:hanging="354"/>
        <w:rPr>
          <w:sz w:val="20"/>
          <w:szCs w:val="20"/>
        </w:rPr>
      </w:pPr>
      <w:r>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21C9E994" w14:textId="77777777" w:rsidR="004469E0" w:rsidRDefault="004469E0" w:rsidP="004469E0">
      <w:pPr>
        <w:pStyle w:val="references"/>
        <w:numPr>
          <w:ilvl w:val="0"/>
          <w:numId w:val="6"/>
        </w:numPr>
        <w:ind w:left="354" w:hanging="354"/>
        <w:rPr>
          <w:sz w:val="20"/>
          <w:szCs w:val="20"/>
        </w:rPr>
      </w:pPr>
      <w:r>
        <w:rPr>
          <w:sz w:val="20"/>
          <w:szCs w:val="20"/>
        </w:rPr>
        <w:t>H. Xing, H. Cheng, Y. Zhang, P. Zeng, "Active distribution network expansion planning integrating dispersed energy storage systems", IET Generation, Transmission and Distribution, (2016),10, (3), pp. 638-644.</w:t>
      </w:r>
    </w:p>
    <w:p w14:paraId="5A12936D" w14:textId="77777777" w:rsidR="004469E0" w:rsidRDefault="004469E0" w:rsidP="004469E0">
      <w:pPr>
        <w:pStyle w:val="references"/>
        <w:numPr>
          <w:ilvl w:val="0"/>
          <w:numId w:val="6"/>
        </w:numPr>
        <w:ind w:left="354" w:hanging="354"/>
        <w:rPr>
          <w:sz w:val="20"/>
          <w:szCs w:val="20"/>
        </w:rPr>
      </w:pPr>
      <w:r>
        <w:rPr>
          <w:sz w:val="20"/>
          <w:szCs w:val="20"/>
        </w:rPr>
        <w:t>H.Zareipour, K.Bhattacharya and C.A, Canizares, „Distributed generation: current status and challenges‟,IEEE Proceedings of NAPS,(2004).</w:t>
      </w:r>
    </w:p>
    <w:p w14:paraId="15AEB370" w14:textId="77777777" w:rsidR="004469E0" w:rsidRDefault="004469E0" w:rsidP="004469E0">
      <w:pPr>
        <w:pStyle w:val="references"/>
        <w:numPr>
          <w:ilvl w:val="0"/>
          <w:numId w:val="6"/>
        </w:numPr>
        <w:ind w:left="354" w:hanging="354"/>
        <w:rPr>
          <w:sz w:val="20"/>
          <w:szCs w:val="20"/>
        </w:rPr>
      </w:pPr>
      <w:r>
        <w:rPr>
          <w:sz w:val="20"/>
          <w:szCs w:val="20"/>
        </w:rPr>
        <w:t>A. M. Eltamaly and M. A. Mohamed,Optimal sizing and designing of hybrid renewable energy systems in smart grid applications, in Advances in Renewable Energies and Power Technologies. Amsterdam, The Netherlands: Elsevier, 2018, pp. 231–313.</w:t>
      </w:r>
    </w:p>
    <w:p w14:paraId="6A26864F" w14:textId="77777777" w:rsidR="004469E0" w:rsidRDefault="004469E0" w:rsidP="004469E0">
      <w:pPr>
        <w:pStyle w:val="references"/>
        <w:numPr>
          <w:ilvl w:val="0"/>
          <w:numId w:val="6"/>
        </w:numPr>
        <w:ind w:left="354" w:hanging="354"/>
        <w:rPr>
          <w:sz w:val="20"/>
          <w:szCs w:val="20"/>
        </w:rPr>
      </w:pPr>
      <w:r>
        <w:rPr>
          <w:sz w:val="20"/>
          <w:szCs w:val="20"/>
        </w:rPr>
        <w:t>Nayanatara, C, Baskaran, J &amp; Kothari, DP, Hybrid Optimization implemented for DistributedGeneration Parameters in a power System network‟, International Journal of Electric Power and Energy systems,(2016), Elsevier, 78,pp. 690-699.</w:t>
      </w:r>
    </w:p>
    <w:p w14:paraId="62FB6E7F" w14:textId="77777777" w:rsidR="004469E0" w:rsidRDefault="004469E0" w:rsidP="004469E0">
      <w:pPr>
        <w:pStyle w:val="references"/>
        <w:numPr>
          <w:ilvl w:val="0"/>
          <w:numId w:val="6"/>
        </w:numPr>
        <w:ind w:left="354" w:hanging="354"/>
        <w:rPr>
          <w:sz w:val="20"/>
          <w:szCs w:val="20"/>
        </w:rPr>
      </w:pPr>
      <w:r>
        <w:rPr>
          <w:sz w:val="20"/>
          <w:szCs w:val="20"/>
        </w:rPr>
        <w:t>Nayanatara, C, Baskaran, J &amp; Kothari, DP,„Approach of hybrid PBIL control in distributed Generation parameters for IEEE and real time Indian utility system‟, IET Renewable Power Generation,(2016): vol. 1752, pp. 1416.</w:t>
      </w:r>
    </w:p>
    <w:p w14:paraId="62CAEA42" w14:textId="77777777" w:rsidR="004469E0" w:rsidRDefault="004469E0" w:rsidP="004469E0">
      <w:pPr>
        <w:pStyle w:val="references"/>
        <w:numPr>
          <w:ilvl w:val="0"/>
          <w:numId w:val="6"/>
        </w:numPr>
        <w:ind w:left="354" w:hanging="354"/>
        <w:rPr>
          <w:sz w:val="20"/>
          <w:szCs w:val="20"/>
        </w:rPr>
      </w:pPr>
      <w:r>
        <w:rPr>
          <w:sz w:val="20"/>
          <w:szCs w:val="20"/>
        </w:rPr>
        <w:t>Nayanatara, C, Baskaran, J &amp; Kothari, DP,GA Implemented for Distribution Generation Parameters in IEEE and Indian Utility System‟,MiddleEastJournalofScientificResearch,(2015),23,(6),pp.1127-1136.</w:t>
      </w:r>
    </w:p>
    <w:p w14:paraId="1D89C3F0" w14:textId="77777777" w:rsidR="004469E0" w:rsidRDefault="004469E0" w:rsidP="004469E0">
      <w:pPr>
        <w:pStyle w:val="references"/>
        <w:numPr>
          <w:ilvl w:val="0"/>
          <w:numId w:val="6"/>
        </w:numPr>
        <w:ind w:left="354" w:hanging="354"/>
        <w:rPr>
          <w:sz w:val="20"/>
          <w:szCs w:val="20"/>
        </w:rPr>
      </w:pPr>
      <w:r>
        <w:rPr>
          <w:sz w:val="20"/>
          <w:szCs w:val="20"/>
        </w:rPr>
        <w:t>C.Yammani, Sydulu Maheswarapu, sailajakumari, „Optimal placement of Multi DGs in distribution system with considering the DG bus available limits‟Energy and Power,(2013),18,(1),pp.18-23</w:t>
      </w:r>
    </w:p>
    <w:p w14:paraId="492E9F7C" w14:textId="77777777" w:rsidR="004469E0" w:rsidRDefault="004469E0" w:rsidP="004469E0">
      <w:pPr>
        <w:pStyle w:val="references"/>
        <w:numPr>
          <w:ilvl w:val="0"/>
          <w:numId w:val="6"/>
        </w:numPr>
        <w:ind w:left="354" w:hanging="354"/>
        <w:rPr>
          <w:sz w:val="20"/>
          <w:szCs w:val="20"/>
        </w:rPr>
      </w:pPr>
      <w:r>
        <w:rPr>
          <w:sz w:val="20"/>
          <w:szCs w:val="20"/>
        </w:rPr>
        <w:t>A.A. Chowdhury, S.K. Agarwal, and D.O. Koval, „Reliability modeling of Distributed Generation in Conventional Distribution Systems Planning and Analysis‟, IEEE Transactions on Industry Applications,(2003), 39, (5), pp. 1493-1498.</w:t>
      </w:r>
    </w:p>
    <w:p w14:paraId="1CA934F6" w14:textId="77777777" w:rsidR="004469E0" w:rsidRDefault="004469E0" w:rsidP="004469E0">
      <w:pPr>
        <w:pStyle w:val="references"/>
        <w:numPr>
          <w:ilvl w:val="0"/>
          <w:numId w:val="6"/>
        </w:numPr>
        <w:ind w:left="354" w:hanging="354"/>
        <w:rPr>
          <w:sz w:val="20"/>
          <w:szCs w:val="20"/>
        </w:rPr>
      </w:pPr>
      <w:r>
        <w:rPr>
          <w:sz w:val="20"/>
          <w:szCs w:val="20"/>
        </w:rPr>
        <w:t>R.K.Singh and S.K.Goswami, „Optimum allocation of Distributed Generations based on Nodal pricing for profit, loss reduction and voltage improvement including voltage rise issue‟,International Journal of Electric Power and Energy systems,(2010),32,(6),pp.637-644.</w:t>
      </w:r>
    </w:p>
    <w:p w14:paraId="22617DD6" w14:textId="77777777" w:rsidR="004469E0" w:rsidRDefault="004469E0" w:rsidP="004469E0">
      <w:pPr>
        <w:pStyle w:val="references"/>
        <w:numPr>
          <w:ilvl w:val="0"/>
          <w:numId w:val="6"/>
        </w:numPr>
        <w:ind w:left="354" w:hanging="354"/>
        <w:rPr>
          <w:sz w:val="20"/>
          <w:szCs w:val="20"/>
        </w:rPr>
      </w:pPr>
      <w:r>
        <w:rPr>
          <w:sz w:val="20"/>
          <w:szCs w:val="20"/>
        </w:rPr>
        <w:t>T.Ackermann, G.Andersson and L.Soder, ‟Distributed generation: A definition‟, Electric Power System Research,(2001),57,(3),pp.195- 204</w:t>
      </w:r>
    </w:p>
    <w:p w14:paraId="112544A0" w14:textId="77777777" w:rsidR="004469E0" w:rsidRDefault="004469E0" w:rsidP="004469E0">
      <w:pPr>
        <w:pStyle w:val="references"/>
        <w:numPr>
          <w:ilvl w:val="0"/>
          <w:numId w:val="6"/>
        </w:numPr>
        <w:ind w:left="354" w:hanging="354"/>
        <w:rPr>
          <w:sz w:val="20"/>
          <w:szCs w:val="20"/>
        </w:rPr>
      </w:pPr>
      <w:r>
        <w:rPr>
          <w:sz w:val="20"/>
          <w:szCs w:val="20"/>
        </w:rPr>
        <w:t>W.E.Khattam, K.Bhattacharya, Y.Hegazy, M.M.A.Salama,’ Optimal investment planning for distributed generation in a competitive Electricity market’, IEEE Transactions on Power System, (2014), 19, (4), pp.206-212</w:t>
      </w:r>
    </w:p>
    <w:p w14:paraId="5DC66558" w14:textId="77777777" w:rsidR="004469E0" w:rsidRDefault="004469E0" w:rsidP="004469E0">
      <w:pPr>
        <w:pStyle w:val="references"/>
        <w:numPr>
          <w:ilvl w:val="0"/>
          <w:numId w:val="6"/>
        </w:numPr>
        <w:ind w:left="354" w:hanging="354"/>
        <w:rPr>
          <w:sz w:val="20"/>
          <w:szCs w:val="20"/>
        </w:rPr>
      </w:pPr>
      <w:r>
        <w:rPr>
          <w:sz w:val="20"/>
          <w:szCs w:val="20"/>
        </w:rPr>
        <w:t>Mohan.S, C. Nayanatara and J. Baskaran, "Distributed Network Welfare Maximization DSM-DG Strategy," 2022 International Conference on Power, Energy, Control and Transmission Systems (ICPECTS), Chennai, India, 2022, pp. 1-4, doi: 10.1109/ICPECTS56089.2022.10047639.</w:t>
      </w:r>
    </w:p>
    <w:p w14:paraId="1F2ADC27" w14:textId="77777777" w:rsidR="004469E0" w:rsidRDefault="004469E0" w:rsidP="004469E0">
      <w:pPr>
        <w:pStyle w:val="references"/>
        <w:numPr>
          <w:ilvl w:val="0"/>
          <w:numId w:val="6"/>
        </w:numPr>
        <w:ind w:left="354" w:hanging="354"/>
      </w:pPr>
      <w:r>
        <w:rPr>
          <w:sz w:val="20"/>
          <w:szCs w:val="20"/>
        </w:rPr>
        <w:t xml:space="preserve">G. V. Swaminathan, S. Periasamy and S. Padmanaban, "Inertia Emulation in Autonomous DC Microgrids by Attenuation and Low Pass Filtering of Capacitor Current," 2022 IEEE 2nd International Conference on Sustainable </w:t>
      </w:r>
      <w:r>
        <w:t>Energy and Future Electric Transportation (SeFeT), Hyderabad, India, 2022, pp. 1-6, doi: 10.1109/SeFeT55524.2022.9909216.</w:t>
      </w:r>
    </w:p>
    <w:p w14:paraId="4A4C8F52" w14:textId="77777777" w:rsidR="004469E0" w:rsidRDefault="004469E0" w:rsidP="004469E0">
      <w:pPr>
        <w:pStyle w:val="references"/>
        <w:numPr>
          <w:ilvl w:val="0"/>
          <w:numId w:val="0"/>
        </w:numPr>
        <w:tabs>
          <w:tab w:val="left" w:pos="720"/>
        </w:tabs>
        <w:ind w:left="360" w:hanging="360"/>
      </w:pPr>
    </w:p>
    <w:bookmarkEnd w:id="2"/>
    <w:p w14:paraId="76231DBE" w14:textId="77777777" w:rsidR="004469E0" w:rsidRDefault="004469E0" w:rsidP="004469E0">
      <w:pPr>
        <w:pStyle w:val="references"/>
        <w:numPr>
          <w:ilvl w:val="0"/>
          <w:numId w:val="0"/>
        </w:numPr>
        <w:tabs>
          <w:tab w:val="left" w:pos="720"/>
        </w:tabs>
        <w:ind w:left="360" w:hanging="360"/>
      </w:pPr>
    </w:p>
    <w:p w14:paraId="6B024867" w14:textId="77777777" w:rsidR="004469E0" w:rsidRPr="004469E0" w:rsidRDefault="004469E0" w:rsidP="004469E0">
      <w:pPr>
        <w:pStyle w:val="ListParagraph"/>
        <w:spacing w:before="240" w:after="120"/>
        <w:rPr>
          <w:b/>
          <w:bCs/>
          <w:lang w:val="en-GB"/>
        </w:rPr>
      </w:pPr>
    </w:p>
    <w:p w14:paraId="0E5229C8" w14:textId="77777777" w:rsidR="005B341E" w:rsidRPr="005B341E" w:rsidRDefault="005B341E" w:rsidP="005B341E"/>
    <w:p w14:paraId="7C834370" w14:textId="77777777" w:rsidR="00825743" w:rsidRPr="00825743" w:rsidRDefault="00825743" w:rsidP="00825743">
      <w:pPr>
        <w:rPr>
          <w:lang w:val="en-GB"/>
        </w:rPr>
      </w:pPr>
    </w:p>
    <w:p w14:paraId="20F32EB8" w14:textId="77777777" w:rsidR="00C967F7" w:rsidRPr="00825743" w:rsidRDefault="00C967F7" w:rsidP="00825743">
      <w:pPr>
        <w:rPr>
          <w:lang w:val="en-GB"/>
        </w:rPr>
      </w:pPr>
    </w:p>
    <w:sectPr w:rsidR="00C967F7" w:rsidRPr="00825743" w:rsidSect="00825743">
      <w:head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49A5" w14:textId="77777777" w:rsidR="005771B6" w:rsidRDefault="005771B6" w:rsidP="00127936">
      <w:r>
        <w:separator/>
      </w:r>
    </w:p>
  </w:endnote>
  <w:endnote w:type="continuationSeparator" w:id="0">
    <w:p w14:paraId="33C55F0A" w14:textId="77777777" w:rsidR="005771B6" w:rsidRDefault="005771B6" w:rsidP="0012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tblGrid>
    <w:tr w:rsidR="00127936" w:rsidRPr="0041192D" w14:paraId="07CE0B78" w14:textId="77777777" w:rsidTr="002C7980">
      <w:tc>
        <w:tcPr>
          <w:tcW w:w="0" w:type="auto"/>
          <w:tcBorders>
            <w:top w:val="single" w:sz="4" w:space="0" w:color="auto"/>
            <w:left w:val="nil"/>
            <w:bottom w:val="nil"/>
            <w:right w:val="nil"/>
          </w:tcBorders>
        </w:tcPr>
        <w:bookmarkStart w:id="4" w:name="_Hlk153449857"/>
        <w:p w14:paraId="4D9C7F57" w14:textId="07DD7109" w:rsidR="00127936" w:rsidRPr="00E972D5" w:rsidRDefault="00127936" w:rsidP="00127936">
          <w:pPr>
            <w:spacing w:before="120" w:after="120"/>
            <w:rPr>
              <w:rFonts w:cs="Times New Roman"/>
              <w:i/>
              <w:iCs/>
              <w:color w:val="000000"/>
              <w:sz w:val="15"/>
              <w:szCs w:val="15"/>
            </w:rPr>
          </w:pPr>
          <w:r w:rsidRPr="00E972D5">
            <w:rPr>
              <w:rFonts w:cs="Times New Roman"/>
              <w:i/>
              <w:iCs/>
              <w:sz w:val="15"/>
              <w:szCs w:val="15"/>
            </w:rPr>
            <w:object w:dxaOrig="255" w:dyaOrig="180" w14:anchorId="07AE8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1" o:title=""/>
              </v:shape>
              <o:OLEObject Type="Embed" ProgID="PBrush" ShapeID="_x0000_i1025" DrawAspect="Content" ObjectID="_1815923418" r:id="rId2"/>
            </w:object>
          </w:r>
          <w:r w:rsidRPr="00E972D5">
            <w:rPr>
              <w:rFonts w:cs="Times New Roman"/>
              <w:i/>
              <w:iCs/>
              <w:color w:val="000000"/>
              <w:sz w:val="15"/>
              <w:szCs w:val="15"/>
            </w:rPr>
            <w:t xml:space="preserve"> Corresponding author: </w:t>
          </w:r>
          <w:r w:rsidR="003B28F9">
            <w:rPr>
              <w:rFonts w:cs="Times New Roman"/>
              <w:i/>
              <w:iCs/>
              <w:color w:val="000000"/>
              <w:sz w:val="15"/>
              <w:szCs w:val="15"/>
            </w:rPr>
            <w:t>mohan.eee@sairam.edu.in</w:t>
          </w:r>
          <w:r w:rsidRPr="00E972D5">
            <w:rPr>
              <w:rFonts w:cs="Times New Roman"/>
              <w:i/>
              <w:iCs/>
              <w:color w:val="000000"/>
              <w:sz w:val="15"/>
              <w:szCs w:val="15"/>
            </w:rPr>
            <w:t xml:space="preserve"> (</w:t>
          </w:r>
          <w:proofErr w:type="spellStart"/>
          <w:proofErr w:type="gramStart"/>
          <w:r w:rsidR="003B28F9">
            <w:rPr>
              <w:rFonts w:cs="Times New Roman"/>
              <w:i/>
              <w:iCs/>
              <w:color w:val="000000"/>
              <w:sz w:val="15"/>
              <w:szCs w:val="15"/>
            </w:rPr>
            <w:t>mohan.s</w:t>
          </w:r>
          <w:proofErr w:type="spellEnd"/>
          <w:proofErr w:type="gramEnd"/>
          <w:r w:rsidRPr="00E972D5">
            <w:rPr>
              <w:rFonts w:cs="Times New Roman"/>
              <w:i/>
              <w:iCs/>
              <w:color w:val="000000"/>
              <w:sz w:val="15"/>
              <w:szCs w:val="15"/>
            </w:rPr>
            <w:t>)</w:t>
          </w:r>
        </w:p>
      </w:tc>
    </w:tr>
    <w:bookmarkEnd w:id="4"/>
  </w:tbl>
  <w:p w14:paraId="0F5D44B8" w14:textId="77777777" w:rsidR="00127936" w:rsidRDefault="00127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DCF4" w14:textId="77777777" w:rsidR="005771B6" w:rsidRDefault="005771B6" w:rsidP="00127936">
      <w:r>
        <w:separator/>
      </w:r>
    </w:p>
  </w:footnote>
  <w:footnote w:type="continuationSeparator" w:id="0">
    <w:p w14:paraId="5587CF2B" w14:textId="77777777" w:rsidR="005771B6" w:rsidRDefault="005771B6" w:rsidP="0012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3402"/>
      <w:gridCol w:w="6236"/>
    </w:tblGrid>
    <w:tr w:rsidR="00127936" w:rsidRPr="00127936" w14:paraId="2A70FD62" w14:textId="77777777" w:rsidTr="002C7980">
      <w:trPr>
        <w:trHeight w:val="287"/>
        <w:jc w:val="center"/>
      </w:trPr>
      <w:tc>
        <w:tcPr>
          <w:tcW w:w="3402" w:type="dxa"/>
          <w:vAlign w:val="center"/>
        </w:tcPr>
        <w:p w14:paraId="7AB358F1" w14:textId="2938027D" w:rsidR="00127936" w:rsidRPr="00127936" w:rsidRDefault="003B28F9" w:rsidP="00127936">
          <w:pPr>
            <w:tabs>
              <w:tab w:val="center" w:pos="4320"/>
              <w:tab w:val="right" w:pos="8640"/>
            </w:tabs>
            <w:jc w:val="left"/>
            <w:rPr>
              <w:rFonts w:eastAsia="Times New Roman" w:cs="Times New Roman"/>
              <w:i/>
              <w:iCs/>
              <w:color w:val="000000"/>
              <w:kern w:val="0"/>
              <w:sz w:val="16"/>
              <w:szCs w:val="16"/>
              <w:lang w:eastAsia="ja-JP"/>
              <w14:ligatures w14:val="none"/>
            </w:rPr>
          </w:pPr>
          <w:bookmarkStart w:id="3" w:name="_Hlk180449889"/>
          <w:proofErr w:type="spellStart"/>
          <w:r>
            <w:rPr>
              <w:rFonts w:eastAsia="Times New Roman" w:cs="Times New Roman"/>
              <w:i/>
              <w:iCs/>
              <w:color w:val="000000"/>
              <w:kern w:val="0"/>
              <w:sz w:val="16"/>
              <w:szCs w:val="16"/>
              <w:lang w:eastAsia="ja-JP"/>
              <w14:ligatures w14:val="none"/>
            </w:rPr>
            <w:t>Mohan.s</w:t>
          </w:r>
          <w:proofErr w:type="spellEnd"/>
          <w:r>
            <w:rPr>
              <w:rFonts w:eastAsia="Times New Roman" w:cs="Times New Roman"/>
              <w:i/>
              <w:iCs/>
              <w:color w:val="000000"/>
              <w:kern w:val="0"/>
              <w:sz w:val="16"/>
              <w:szCs w:val="16"/>
              <w:lang w:eastAsia="ja-JP"/>
              <w14:ligatures w14:val="none"/>
            </w:rPr>
            <w:t xml:space="preserve"> et al</w:t>
          </w:r>
          <w:r w:rsidR="00127936" w:rsidRPr="00127936">
            <w:rPr>
              <w:rFonts w:eastAsia="Times New Roman" w:cs="Times New Roman"/>
              <w:i/>
              <w:iCs/>
              <w:color w:val="000000"/>
              <w:kern w:val="0"/>
              <w:sz w:val="16"/>
              <w:szCs w:val="16"/>
              <w:lang w:eastAsia="ja-JP"/>
              <w14:ligatures w14:val="none"/>
            </w:rPr>
            <w:t>.</w:t>
          </w:r>
        </w:p>
      </w:tc>
      <w:tc>
        <w:tcPr>
          <w:tcW w:w="6236" w:type="dxa"/>
          <w:vAlign w:val="center"/>
        </w:tcPr>
        <w:p w14:paraId="6E32B141" w14:textId="77777777" w:rsidR="00435850" w:rsidRPr="000439D3" w:rsidRDefault="00435850" w:rsidP="00435850">
          <w:pPr>
            <w:widowControl w:val="0"/>
            <w:autoSpaceDE w:val="0"/>
            <w:autoSpaceDN w:val="0"/>
            <w:jc w:val="right"/>
            <w:rPr>
              <w:rFonts w:eastAsia="Times New Roman" w:cs="Times New Roman"/>
              <w:b/>
              <w:bCs/>
              <w:i/>
              <w:iCs/>
              <w:color w:val="000000"/>
              <w:sz w:val="16"/>
              <w:szCs w:val="16"/>
              <w:lang w:bidi="fa-IR"/>
            </w:rPr>
          </w:pPr>
          <w:r w:rsidRPr="007A6B77">
            <w:rPr>
              <w:rFonts w:eastAsia="Times New Roman" w:cs="Times New Roman"/>
              <w:i/>
              <w:iCs/>
              <w:color w:val="000000"/>
              <w:sz w:val="16"/>
              <w:szCs w:val="16"/>
              <w:lang w:bidi="fa-IR"/>
            </w:rPr>
            <w:t>AI in Sustainable Energy and Environment</w:t>
          </w:r>
          <w:r w:rsidRPr="000439D3">
            <w:rPr>
              <w:rFonts w:eastAsia="Times New Roman" w:cs="Times New Roman"/>
              <w:b/>
              <w:bCs/>
              <w:i/>
              <w:iCs/>
              <w:color w:val="000000"/>
              <w:sz w:val="16"/>
              <w:szCs w:val="16"/>
              <w:lang w:bidi="fa-IR"/>
            </w:rPr>
            <w:t xml:space="preserve"> </w:t>
          </w:r>
          <w:r w:rsidRPr="000439D3">
            <w:rPr>
              <w:rFonts w:eastAsia="Times New Roman" w:cs="Times New Roman"/>
              <w:i/>
              <w:iCs/>
              <w:color w:val="000000"/>
              <w:sz w:val="16"/>
              <w:szCs w:val="16"/>
              <w:lang w:bidi="fa-IR"/>
            </w:rPr>
            <w:t>(</w:t>
          </w:r>
          <w:r>
            <w:rPr>
              <w:rFonts w:eastAsia="Times New Roman" w:cs="Times New Roman"/>
              <w:i/>
              <w:iCs/>
              <w:color w:val="000000"/>
              <w:sz w:val="16"/>
              <w:szCs w:val="16"/>
              <w:lang w:bidi="fa-IR"/>
            </w:rPr>
            <w:t>AISES</w:t>
          </w:r>
          <w:r w:rsidRPr="000439D3">
            <w:rPr>
              <w:rFonts w:eastAsia="Times New Roman" w:cs="Times New Roman"/>
              <w:i/>
              <w:iCs/>
              <w:color w:val="000000"/>
              <w:sz w:val="16"/>
              <w:szCs w:val="16"/>
              <w:lang w:bidi="fa-IR"/>
            </w:rPr>
            <w:t>)</w:t>
          </w:r>
          <w:r>
            <w:rPr>
              <w:rFonts w:eastAsia="Times New Roman" w:cs="Times New Roman"/>
              <w:i/>
              <w:iCs/>
              <w:color w:val="000000"/>
              <w:sz w:val="16"/>
              <w:szCs w:val="16"/>
              <w:lang w:bidi="fa-IR"/>
            </w:rPr>
            <w:t>,</w:t>
          </w:r>
          <w:r w:rsidRPr="000439D3">
            <w:rPr>
              <w:rFonts w:eastAsia="Times New Roman" w:cs="Times New Roman"/>
              <w:i/>
              <w:iCs/>
              <w:color w:val="000000"/>
              <w:sz w:val="16"/>
              <w:szCs w:val="16"/>
              <w:lang w:bidi="fa-IR"/>
            </w:rPr>
            <w:t xml:space="preserve"> </w:t>
          </w:r>
          <w:r>
            <w:rPr>
              <w:rFonts w:eastAsia="Times New Roman" w:cs="Times New Roman"/>
              <w:i/>
              <w:iCs/>
              <w:color w:val="000000"/>
              <w:sz w:val="16"/>
              <w:szCs w:val="16"/>
              <w:lang w:bidi="fa-IR"/>
            </w:rPr>
            <w:t>Online</w:t>
          </w:r>
        </w:p>
        <w:p w14:paraId="4D680412" w14:textId="4A1A4E17" w:rsidR="00127936" w:rsidRPr="00127936" w:rsidRDefault="00127936" w:rsidP="00127936">
          <w:pPr>
            <w:tabs>
              <w:tab w:val="center" w:pos="4320"/>
              <w:tab w:val="right" w:pos="8640"/>
            </w:tabs>
            <w:jc w:val="right"/>
            <w:rPr>
              <w:rFonts w:eastAsia="Times New Roman" w:cs="Times New Roman"/>
              <w:i/>
              <w:iCs/>
              <w:color w:val="000000"/>
              <w:kern w:val="0"/>
              <w:sz w:val="16"/>
              <w:szCs w:val="16"/>
              <w:lang w:eastAsia="ja-JP"/>
              <w14:ligatures w14:val="none"/>
            </w:rPr>
          </w:pPr>
        </w:p>
      </w:tc>
    </w:tr>
    <w:bookmarkEnd w:id="3"/>
  </w:tbl>
  <w:p w14:paraId="762782B4" w14:textId="77777777" w:rsidR="00127936" w:rsidRDefault="00127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33E6" w14:textId="77777777" w:rsidR="00127936" w:rsidRDefault="00127936" w:rsidP="00127936">
    <w:pPr>
      <w:widowControl w:val="0"/>
      <w:autoSpaceDE w:val="0"/>
      <w:autoSpaceDN w:val="0"/>
      <w:jc w:val="center"/>
      <w:rPr>
        <w:rFonts w:eastAsia="Times New Roman" w:cs="Times New Roman"/>
        <w:i/>
        <w:iCs/>
        <w:color w:val="000000"/>
        <w:kern w:val="0"/>
        <w:sz w:val="16"/>
        <w:szCs w:val="16"/>
        <w:lang w:bidi="fa-IR"/>
        <w14:ligatures w14:val="none"/>
      </w:rPr>
    </w:pPr>
  </w:p>
  <w:p w14:paraId="504F208E" w14:textId="77777777" w:rsidR="00127936" w:rsidRDefault="00127936" w:rsidP="00127936">
    <w:pPr>
      <w:widowControl w:val="0"/>
      <w:autoSpaceDE w:val="0"/>
      <w:autoSpaceDN w:val="0"/>
      <w:jc w:val="center"/>
      <w:rPr>
        <w:rFonts w:eastAsia="Times New Roman" w:cs="Times New Roman"/>
        <w:i/>
        <w:iCs/>
        <w:color w:val="000000"/>
        <w:kern w:val="0"/>
        <w:sz w:val="16"/>
        <w:szCs w:val="16"/>
        <w:lang w:bidi="fa-IR"/>
        <w14:ligatures w14:val="none"/>
      </w:rPr>
    </w:pPr>
  </w:p>
  <w:p w14:paraId="5942FDAE" w14:textId="77777777" w:rsidR="00435850" w:rsidRPr="000439D3" w:rsidRDefault="00435850" w:rsidP="00435850">
    <w:pPr>
      <w:widowControl w:val="0"/>
      <w:autoSpaceDE w:val="0"/>
      <w:autoSpaceDN w:val="0"/>
      <w:jc w:val="center"/>
      <w:rPr>
        <w:rFonts w:eastAsia="Times New Roman" w:cs="Times New Roman"/>
        <w:b/>
        <w:bCs/>
        <w:i/>
        <w:iCs/>
        <w:color w:val="000000"/>
        <w:sz w:val="16"/>
        <w:szCs w:val="16"/>
        <w:lang w:bidi="fa-IR"/>
      </w:rPr>
    </w:pPr>
    <w:r w:rsidRPr="007A6B77">
      <w:rPr>
        <w:rFonts w:eastAsia="Times New Roman" w:cs="Times New Roman"/>
        <w:i/>
        <w:iCs/>
        <w:color w:val="000000"/>
        <w:sz w:val="16"/>
        <w:szCs w:val="16"/>
        <w:lang w:bidi="fa-IR"/>
      </w:rPr>
      <w:t>AI in Sustainable Energy and Environment</w:t>
    </w:r>
    <w:r w:rsidRPr="000439D3">
      <w:rPr>
        <w:rFonts w:eastAsia="Times New Roman" w:cs="Times New Roman"/>
        <w:b/>
        <w:bCs/>
        <w:i/>
        <w:iCs/>
        <w:color w:val="000000"/>
        <w:sz w:val="16"/>
        <w:szCs w:val="16"/>
        <w:lang w:bidi="fa-IR"/>
      </w:rPr>
      <w:t xml:space="preserve"> </w:t>
    </w:r>
    <w:r w:rsidRPr="000439D3">
      <w:rPr>
        <w:rFonts w:eastAsia="Times New Roman" w:cs="Times New Roman"/>
        <w:i/>
        <w:iCs/>
        <w:color w:val="000000"/>
        <w:sz w:val="16"/>
        <w:szCs w:val="16"/>
        <w:lang w:bidi="fa-IR"/>
      </w:rPr>
      <w:t>(</w:t>
    </w:r>
    <w:r>
      <w:rPr>
        <w:rFonts w:eastAsia="Times New Roman" w:cs="Times New Roman"/>
        <w:i/>
        <w:iCs/>
        <w:color w:val="000000"/>
        <w:sz w:val="16"/>
        <w:szCs w:val="16"/>
        <w:lang w:bidi="fa-IR"/>
      </w:rPr>
      <w:t>AISES</w:t>
    </w:r>
    <w:r w:rsidRPr="000439D3">
      <w:rPr>
        <w:rFonts w:eastAsia="Times New Roman" w:cs="Times New Roman"/>
        <w:i/>
        <w:iCs/>
        <w:color w:val="000000"/>
        <w:sz w:val="16"/>
        <w:szCs w:val="16"/>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F6"/>
    <w:multiLevelType w:val="hybridMultilevel"/>
    <w:tmpl w:val="0824A1EA"/>
    <w:lvl w:ilvl="0" w:tplc="FAC27616">
      <w:start w:val="4"/>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CC0AC0"/>
    <w:multiLevelType w:val="hybridMultilevel"/>
    <w:tmpl w:val="95E032F2"/>
    <w:lvl w:ilvl="0" w:tplc="FFFFFFFF">
      <w:start w:val="1"/>
      <w:numFmt w:val="upperRoman"/>
      <w:lvlText w:val="%1."/>
      <w:lvlJc w:val="left"/>
      <w:pPr>
        <w:ind w:left="992" w:hanging="720"/>
      </w:pPr>
      <w:rPr>
        <w:rFonts w:hint="default"/>
        <w:b/>
        <w:i w:val="0"/>
      </w:r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63F78FE"/>
    <w:multiLevelType w:val="hybridMultilevel"/>
    <w:tmpl w:val="6B26EBFE"/>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032171"/>
    <w:multiLevelType w:val="hybridMultilevel"/>
    <w:tmpl w:val="AA949B28"/>
    <w:lvl w:ilvl="0" w:tplc="95CA0172">
      <w:start w:val="4"/>
      <w:numFmt w:val="decimal"/>
      <w:lvlText w:val="%1."/>
      <w:lvlJc w:val="left"/>
      <w:pPr>
        <w:ind w:left="648" w:hanging="36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num w:numId="1" w16cid:durableId="475150307">
    <w:abstractNumId w:val="1"/>
  </w:num>
  <w:num w:numId="2" w16cid:durableId="114449248">
    <w:abstractNumId w:val="4"/>
  </w:num>
  <w:num w:numId="3" w16cid:durableId="1755199593">
    <w:abstractNumId w:val="0"/>
  </w:num>
  <w:num w:numId="4" w16cid:durableId="1994675365">
    <w:abstractNumId w:val="2"/>
  </w:num>
  <w:num w:numId="5" w16cid:durableId="781267558">
    <w:abstractNumId w:val="3"/>
  </w:num>
  <w:num w:numId="6" w16cid:durableId="990986147">
    <w:abstractNumId w:val="2"/>
    <w:lvlOverride w:ilvl="0">
      <w:startOverride w:val="1"/>
    </w:lvlOverride>
  </w:num>
  <w:num w:numId="7" w16cid:durableId="17345449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9E"/>
    <w:rsid w:val="00001484"/>
    <w:rsid w:val="00002022"/>
    <w:rsid w:val="00010FB1"/>
    <w:rsid w:val="0001214D"/>
    <w:rsid w:val="00021203"/>
    <w:rsid w:val="00032E39"/>
    <w:rsid w:val="00035AFF"/>
    <w:rsid w:val="000378B9"/>
    <w:rsid w:val="000444E0"/>
    <w:rsid w:val="00047D9B"/>
    <w:rsid w:val="000557E1"/>
    <w:rsid w:val="000616D8"/>
    <w:rsid w:val="00065BAF"/>
    <w:rsid w:val="00065F24"/>
    <w:rsid w:val="000668D3"/>
    <w:rsid w:val="00083A5E"/>
    <w:rsid w:val="0008528D"/>
    <w:rsid w:val="0008643B"/>
    <w:rsid w:val="00093DE3"/>
    <w:rsid w:val="000A5F9B"/>
    <w:rsid w:val="000C3F4C"/>
    <w:rsid w:val="000C4123"/>
    <w:rsid w:val="000C540B"/>
    <w:rsid w:val="000D5D86"/>
    <w:rsid w:val="000E2D68"/>
    <w:rsid w:val="000F192C"/>
    <w:rsid w:val="000F77AE"/>
    <w:rsid w:val="0010347A"/>
    <w:rsid w:val="0010619C"/>
    <w:rsid w:val="00115E7F"/>
    <w:rsid w:val="00120169"/>
    <w:rsid w:val="00123EEA"/>
    <w:rsid w:val="00127936"/>
    <w:rsid w:val="00127BBF"/>
    <w:rsid w:val="00134B39"/>
    <w:rsid w:val="00135B9F"/>
    <w:rsid w:val="00136841"/>
    <w:rsid w:val="00136FFB"/>
    <w:rsid w:val="001401F1"/>
    <w:rsid w:val="00140C1C"/>
    <w:rsid w:val="00142458"/>
    <w:rsid w:val="00150ED8"/>
    <w:rsid w:val="00162440"/>
    <w:rsid w:val="00172FD6"/>
    <w:rsid w:val="00173840"/>
    <w:rsid w:val="00195F11"/>
    <w:rsid w:val="001A57C1"/>
    <w:rsid w:val="001A5E3F"/>
    <w:rsid w:val="001B098F"/>
    <w:rsid w:val="001D0418"/>
    <w:rsid w:val="001D624B"/>
    <w:rsid w:val="001D68C3"/>
    <w:rsid w:val="001D7C08"/>
    <w:rsid w:val="001F121E"/>
    <w:rsid w:val="001F4D0A"/>
    <w:rsid w:val="0020068A"/>
    <w:rsid w:val="00206468"/>
    <w:rsid w:val="00217AF6"/>
    <w:rsid w:val="0022251E"/>
    <w:rsid w:val="00241791"/>
    <w:rsid w:val="00243E5C"/>
    <w:rsid w:val="002447BF"/>
    <w:rsid w:val="00265D5D"/>
    <w:rsid w:val="0027233E"/>
    <w:rsid w:val="00296E4D"/>
    <w:rsid w:val="002A426E"/>
    <w:rsid w:val="002B3BF9"/>
    <w:rsid w:val="002B3ECA"/>
    <w:rsid w:val="002B528F"/>
    <w:rsid w:val="002B5AE4"/>
    <w:rsid w:val="002C6F75"/>
    <w:rsid w:val="002D1D0B"/>
    <w:rsid w:val="002D4BE9"/>
    <w:rsid w:val="002E45E6"/>
    <w:rsid w:val="00300DE1"/>
    <w:rsid w:val="00305EF2"/>
    <w:rsid w:val="00317159"/>
    <w:rsid w:val="00323E7E"/>
    <w:rsid w:val="00323F19"/>
    <w:rsid w:val="0034426D"/>
    <w:rsid w:val="003454E8"/>
    <w:rsid w:val="00350569"/>
    <w:rsid w:val="003763BB"/>
    <w:rsid w:val="00394DFE"/>
    <w:rsid w:val="003A0013"/>
    <w:rsid w:val="003B28F9"/>
    <w:rsid w:val="003B47E2"/>
    <w:rsid w:val="003C266E"/>
    <w:rsid w:val="003C31B7"/>
    <w:rsid w:val="003D5843"/>
    <w:rsid w:val="003E464B"/>
    <w:rsid w:val="003E62D6"/>
    <w:rsid w:val="003E705D"/>
    <w:rsid w:val="003F142E"/>
    <w:rsid w:val="003F1E6E"/>
    <w:rsid w:val="00403C1A"/>
    <w:rsid w:val="00406183"/>
    <w:rsid w:val="00406852"/>
    <w:rsid w:val="004244F0"/>
    <w:rsid w:val="0042706B"/>
    <w:rsid w:val="00435850"/>
    <w:rsid w:val="00441998"/>
    <w:rsid w:val="00446203"/>
    <w:rsid w:val="004469E0"/>
    <w:rsid w:val="004538D0"/>
    <w:rsid w:val="0046199D"/>
    <w:rsid w:val="0046378A"/>
    <w:rsid w:val="00477F53"/>
    <w:rsid w:val="00484F2D"/>
    <w:rsid w:val="004858DA"/>
    <w:rsid w:val="00486F17"/>
    <w:rsid w:val="00487495"/>
    <w:rsid w:val="00497BE2"/>
    <w:rsid w:val="004B0120"/>
    <w:rsid w:val="004B1838"/>
    <w:rsid w:val="004B1C9F"/>
    <w:rsid w:val="004B1F7E"/>
    <w:rsid w:val="004B7C34"/>
    <w:rsid w:val="004C0B0E"/>
    <w:rsid w:val="004C26F1"/>
    <w:rsid w:val="004D0139"/>
    <w:rsid w:val="004D0A93"/>
    <w:rsid w:val="004E499C"/>
    <w:rsid w:val="004F5EA9"/>
    <w:rsid w:val="004F6BC1"/>
    <w:rsid w:val="00520AB2"/>
    <w:rsid w:val="0052659C"/>
    <w:rsid w:val="00532E9E"/>
    <w:rsid w:val="00534FD2"/>
    <w:rsid w:val="00536B86"/>
    <w:rsid w:val="005439B2"/>
    <w:rsid w:val="00543CE8"/>
    <w:rsid w:val="00550B21"/>
    <w:rsid w:val="00554E27"/>
    <w:rsid w:val="005572B2"/>
    <w:rsid w:val="00560552"/>
    <w:rsid w:val="00567E48"/>
    <w:rsid w:val="005745BA"/>
    <w:rsid w:val="005771B6"/>
    <w:rsid w:val="0058178F"/>
    <w:rsid w:val="00582700"/>
    <w:rsid w:val="005910FF"/>
    <w:rsid w:val="00591925"/>
    <w:rsid w:val="00596E51"/>
    <w:rsid w:val="005B341E"/>
    <w:rsid w:val="005D2648"/>
    <w:rsid w:val="005D5B3C"/>
    <w:rsid w:val="005D78E9"/>
    <w:rsid w:val="005E10E6"/>
    <w:rsid w:val="005E31E7"/>
    <w:rsid w:val="005E458E"/>
    <w:rsid w:val="005F0F56"/>
    <w:rsid w:val="005F2047"/>
    <w:rsid w:val="005F3D71"/>
    <w:rsid w:val="005F5F33"/>
    <w:rsid w:val="00601A49"/>
    <w:rsid w:val="00602A58"/>
    <w:rsid w:val="00602E1C"/>
    <w:rsid w:val="00610565"/>
    <w:rsid w:val="00610741"/>
    <w:rsid w:val="00614609"/>
    <w:rsid w:val="00617174"/>
    <w:rsid w:val="00634830"/>
    <w:rsid w:val="00635DD9"/>
    <w:rsid w:val="00647AEF"/>
    <w:rsid w:val="00654FC7"/>
    <w:rsid w:val="00656D88"/>
    <w:rsid w:val="0066142B"/>
    <w:rsid w:val="006720E1"/>
    <w:rsid w:val="00674B8B"/>
    <w:rsid w:val="00675DC4"/>
    <w:rsid w:val="00680D89"/>
    <w:rsid w:val="00692051"/>
    <w:rsid w:val="00697A49"/>
    <w:rsid w:val="006A173A"/>
    <w:rsid w:val="006B16B8"/>
    <w:rsid w:val="006B5C0D"/>
    <w:rsid w:val="006C6FBF"/>
    <w:rsid w:val="006C7E57"/>
    <w:rsid w:val="006D01D9"/>
    <w:rsid w:val="006D74FF"/>
    <w:rsid w:val="006E72C6"/>
    <w:rsid w:val="006F010C"/>
    <w:rsid w:val="006F10B7"/>
    <w:rsid w:val="00702A67"/>
    <w:rsid w:val="007053AF"/>
    <w:rsid w:val="00710524"/>
    <w:rsid w:val="0071642E"/>
    <w:rsid w:val="00720CBC"/>
    <w:rsid w:val="00730BF4"/>
    <w:rsid w:val="00763F24"/>
    <w:rsid w:val="00764797"/>
    <w:rsid w:val="00767BF6"/>
    <w:rsid w:val="00780D5F"/>
    <w:rsid w:val="007839DC"/>
    <w:rsid w:val="0078566F"/>
    <w:rsid w:val="007942EB"/>
    <w:rsid w:val="007948EA"/>
    <w:rsid w:val="007A0DCC"/>
    <w:rsid w:val="007A2D7C"/>
    <w:rsid w:val="007B3B07"/>
    <w:rsid w:val="007C1352"/>
    <w:rsid w:val="007D13A1"/>
    <w:rsid w:val="007E2594"/>
    <w:rsid w:val="007F70E7"/>
    <w:rsid w:val="0081359E"/>
    <w:rsid w:val="00814F45"/>
    <w:rsid w:val="00825594"/>
    <w:rsid w:val="00825743"/>
    <w:rsid w:val="0083224D"/>
    <w:rsid w:val="008402EE"/>
    <w:rsid w:val="00846F22"/>
    <w:rsid w:val="00857C76"/>
    <w:rsid w:val="00857DC5"/>
    <w:rsid w:val="00861149"/>
    <w:rsid w:val="00863485"/>
    <w:rsid w:val="00885998"/>
    <w:rsid w:val="00886C34"/>
    <w:rsid w:val="008959F9"/>
    <w:rsid w:val="008F1524"/>
    <w:rsid w:val="008F3817"/>
    <w:rsid w:val="00902999"/>
    <w:rsid w:val="00907924"/>
    <w:rsid w:val="00907E2F"/>
    <w:rsid w:val="009253AB"/>
    <w:rsid w:val="009258D0"/>
    <w:rsid w:val="00925D75"/>
    <w:rsid w:val="00930473"/>
    <w:rsid w:val="009378BE"/>
    <w:rsid w:val="00940D98"/>
    <w:rsid w:val="009449B0"/>
    <w:rsid w:val="0095230D"/>
    <w:rsid w:val="0095685C"/>
    <w:rsid w:val="009607E0"/>
    <w:rsid w:val="00961CBD"/>
    <w:rsid w:val="0096221A"/>
    <w:rsid w:val="0096231F"/>
    <w:rsid w:val="00993010"/>
    <w:rsid w:val="00993E4D"/>
    <w:rsid w:val="009A13ED"/>
    <w:rsid w:val="009A3967"/>
    <w:rsid w:val="009C0BBC"/>
    <w:rsid w:val="009C5E84"/>
    <w:rsid w:val="009C6743"/>
    <w:rsid w:val="009D0310"/>
    <w:rsid w:val="009D034D"/>
    <w:rsid w:val="009E359C"/>
    <w:rsid w:val="009E5463"/>
    <w:rsid w:val="009F4897"/>
    <w:rsid w:val="00A01B48"/>
    <w:rsid w:val="00A12E3E"/>
    <w:rsid w:val="00A161D9"/>
    <w:rsid w:val="00A17B56"/>
    <w:rsid w:val="00A20681"/>
    <w:rsid w:val="00A206C9"/>
    <w:rsid w:val="00A20FFD"/>
    <w:rsid w:val="00A212CB"/>
    <w:rsid w:val="00A2252C"/>
    <w:rsid w:val="00A26809"/>
    <w:rsid w:val="00A35B1C"/>
    <w:rsid w:val="00A42AA5"/>
    <w:rsid w:val="00A42EDC"/>
    <w:rsid w:val="00A45EED"/>
    <w:rsid w:val="00A47355"/>
    <w:rsid w:val="00A501B2"/>
    <w:rsid w:val="00A52435"/>
    <w:rsid w:val="00A52A66"/>
    <w:rsid w:val="00A52AFF"/>
    <w:rsid w:val="00A60D77"/>
    <w:rsid w:val="00A67998"/>
    <w:rsid w:val="00A709E0"/>
    <w:rsid w:val="00A772F3"/>
    <w:rsid w:val="00A82F08"/>
    <w:rsid w:val="00A96A39"/>
    <w:rsid w:val="00AA14A0"/>
    <w:rsid w:val="00AB41E8"/>
    <w:rsid w:val="00AB715F"/>
    <w:rsid w:val="00AC1DC7"/>
    <w:rsid w:val="00AC1F37"/>
    <w:rsid w:val="00AC391F"/>
    <w:rsid w:val="00AC41F5"/>
    <w:rsid w:val="00AD2A3D"/>
    <w:rsid w:val="00AD6C05"/>
    <w:rsid w:val="00AD7432"/>
    <w:rsid w:val="00AE0747"/>
    <w:rsid w:val="00AE4EE5"/>
    <w:rsid w:val="00AE52B6"/>
    <w:rsid w:val="00AF3B36"/>
    <w:rsid w:val="00B03D8E"/>
    <w:rsid w:val="00B11653"/>
    <w:rsid w:val="00B24CF0"/>
    <w:rsid w:val="00B32695"/>
    <w:rsid w:val="00B363B7"/>
    <w:rsid w:val="00B4259E"/>
    <w:rsid w:val="00B427DE"/>
    <w:rsid w:val="00B739B6"/>
    <w:rsid w:val="00B75257"/>
    <w:rsid w:val="00B768BC"/>
    <w:rsid w:val="00B83DF8"/>
    <w:rsid w:val="00BB4C71"/>
    <w:rsid w:val="00BC10F3"/>
    <w:rsid w:val="00BC1832"/>
    <w:rsid w:val="00BC4BFB"/>
    <w:rsid w:val="00BD3CEC"/>
    <w:rsid w:val="00BD4221"/>
    <w:rsid w:val="00BD4860"/>
    <w:rsid w:val="00BE1E81"/>
    <w:rsid w:val="00BE4AC3"/>
    <w:rsid w:val="00BF7EE7"/>
    <w:rsid w:val="00C02D8D"/>
    <w:rsid w:val="00C23967"/>
    <w:rsid w:val="00C3474E"/>
    <w:rsid w:val="00C36E7A"/>
    <w:rsid w:val="00C41AFD"/>
    <w:rsid w:val="00C43230"/>
    <w:rsid w:val="00C455F7"/>
    <w:rsid w:val="00C531FC"/>
    <w:rsid w:val="00C5409F"/>
    <w:rsid w:val="00C70924"/>
    <w:rsid w:val="00C8464D"/>
    <w:rsid w:val="00C967F7"/>
    <w:rsid w:val="00CA15D5"/>
    <w:rsid w:val="00CB51E4"/>
    <w:rsid w:val="00CC397F"/>
    <w:rsid w:val="00CD4160"/>
    <w:rsid w:val="00CE0AC8"/>
    <w:rsid w:val="00CE0D96"/>
    <w:rsid w:val="00CF1182"/>
    <w:rsid w:val="00CF2517"/>
    <w:rsid w:val="00CF2FF4"/>
    <w:rsid w:val="00D25D18"/>
    <w:rsid w:val="00D334CD"/>
    <w:rsid w:val="00D35841"/>
    <w:rsid w:val="00D420E6"/>
    <w:rsid w:val="00D51570"/>
    <w:rsid w:val="00D676D9"/>
    <w:rsid w:val="00D71B7B"/>
    <w:rsid w:val="00D723A3"/>
    <w:rsid w:val="00D77276"/>
    <w:rsid w:val="00D81538"/>
    <w:rsid w:val="00D8208A"/>
    <w:rsid w:val="00DA7FFB"/>
    <w:rsid w:val="00DB0985"/>
    <w:rsid w:val="00DB276A"/>
    <w:rsid w:val="00DB3A07"/>
    <w:rsid w:val="00DB55C5"/>
    <w:rsid w:val="00DC2284"/>
    <w:rsid w:val="00DC3F8F"/>
    <w:rsid w:val="00DD6B53"/>
    <w:rsid w:val="00DE3424"/>
    <w:rsid w:val="00DE6D32"/>
    <w:rsid w:val="00DF266D"/>
    <w:rsid w:val="00E058EC"/>
    <w:rsid w:val="00E06600"/>
    <w:rsid w:val="00E06E7C"/>
    <w:rsid w:val="00E20223"/>
    <w:rsid w:val="00E30DD0"/>
    <w:rsid w:val="00E35310"/>
    <w:rsid w:val="00E37483"/>
    <w:rsid w:val="00E459FD"/>
    <w:rsid w:val="00E55068"/>
    <w:rsid w:val="00E60A5F"/>
    <w:rsid w:val="00E669E8"/>
    <w:rsid w:val="00E85986"/>
    <w:rsid w:val="00EA024B"/>
    <w:rsid w:val="00EA1A94"/>
    <w:rsid w:val="00EA748A"/>
    <w:rsid w:val="00EA7E8B"/>
    <w:rsid w:val="00EB337B"/>
    <w:rsid w:val="00EB63DA"/>
    <w:rsid w:val="00EB7199"/>
    <w:rsid w:val="00EC13D3"/>
    <w:rsid w:val="00EC6F26"/>
    <w:rsid w:val="00ED4F23"/>
    <w:rsid w:val="00EE2E58"/>
    <w:rsid w:val="00EE5D09"/>
    <w:rsid w:val="00EF2830"/>
    <w:rsid w:val="00EF6246"/>
    <w:rsid w:val="00F02AF4"/>
    <w:rsid w:val="00F07968"/>
    <w:rsid w:val="00F14F70"/>
    <w:rsid w:val="00F23C0B"/>
    <w:rsid w:val="00F27A33"/>
    <w:rsid w:val="00F27F6B"/>
    <w:rsid w:val="00F313FD"/>
    <w:rsid w:val="00F35AF2"/>
    <w:rsid w:val="00F35CBB"/>
    <w:rsid w:val="00F40995"/>
    <w:rsid w:val="00F415DF"/>
    <w:rsid w:val="00F470A1"/>
    <w:rsid w:val="00F47A90"/>
    <w:rsid w:val="00F51C67"/>
    <w:rsid w:val="00F70554"/>
    <w:rsid w:val="00F802BF"/>
    <w:rsid w:val="00F95085"/>
    <w:rsid w:val="00F95E53"/>
    <w:rsid w:val="00FC2E5B"/>
    <w:rsid w:val="00FC6AB8"/>
    <w:rsid w:val="00FD4CDC"/>
    <w:rsid w:val="00FE49CA"/>
    <w:rsid w:val="00FF2F36"/>
    <w:rsid w:val="00FF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F95F"/>
  <w15:chartTrackingRefBased/>
  <w15:docId w15:val="{C12BEA5C-85A1-4921-AEFC-DD5FC8A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43"/>
    <w:pPr>
      <w:spacing w:after="0" w:line="240" w:lineRule="auto"/>
      <w:jc w:val="both"/>
    </w:pPr>
    <w:rPr>
      <w:rFonts w:ascii="Times New Roman" w:hAnsi="Times New Roman"/>
      <w:sz w:val="22"/>
    </w:rPr>
  </w:style>
  <w:style w:type="paragraph" w:styleId="Heading1">
    <w:name w:val="heading 1"/>
    <w:basedOn w:val="Normal"/>
    <w:next w:val="Normal"/>
    <w:link w:val="Heading1Char"/>
    <w:uiPriority w:val="9"/>
    <w:qFormat/>
    <w:rsid w:val="00532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E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E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E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E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E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E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E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E9E"/>
    <w:rPr>
      <w:rFonts w:eastAsiaTheme="majorEastAsia" w:cstheme="majorBidi"/>
      <w:color w:val="272727" w:themeColor="text1" w:themeTint="D8"/>
    </w:rPr>
  </w:style>
  <w:style w:type="paragraph" w:styleId="Title">
    <w:name w:val="Title"/>
    <w:basedOn w:val="Normal"/>
    <w:next w:val="Normal"/>
    <w:link w:val="TitleChar"/>
    <w:uiPriority w:val="10"/>
    <w:qFormat/>
    <w:rsid w:val="00532E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E9E"/>
    <w:pPr>
      <w:spacing w:before="160"/>
      <w:jc w:val="center"/>
    </w:pPr>
    <w:rPr>
      <w:i/>
      <w:iCs/>
      <w:color w:val="404040" w:themeColor="text1" w:themeTint="BF"/>
    </w:rPr>
  </w:style>
  <w:style w:type="character" w:customStyle="1" w:styleId="QuoteChar">
    <w:name w:val="Quote Char"/>
    <w:basedOn w:val="DefaultParagraphFont"/>
    <w:link w:val="Quote"/>
    <w:uiPriority w:val="29"/>
    <w:rsid w:val="00532E9E"/>
    <w:rPr>
      <w:i/>
      <w:iCs/>
      <w:color w:val="404040" w:themeColor="text1" w:themeTint="BF"/>
    </w:rPr>
  </w:style>
  <w:style w:type="paragraph" w:styleId="ListParagraph">
    <w:name w:val="List Paragraph"/>
    <w:basedOn w:val="Normal"/>
    <w:uiPriority w:val="34"/>
    <w:qFormat/>
    <w:rsid w:val="00532E9E"/>
    <w:pPr>
      <w:ind w:left="720"/>
      <w:contextualSpacing/>
    </w:pPr>
  </w:style>
  <w:style w:type="character" w:styleId="IntenseEmphasis">
    <w:name w:val="Intense Emphasis"/>
    <w:basedOn w:val="DefaultParagraphFont"/>
    <w:uiPriority w:val="21"/>
    <w:qFormat/>
    <w:rsid w:val="00532E9E"/>
    <w:rPr>
      <w:i/>
      <w:iCs/>
      <w:color w:val="2F5496" w:themeColor="accent1" w:themeShade="BF"/>
    </w:rPr>
  </w:style>
  <w:style w:type="paragraph" w:styleId="IntenseQuote">
    <w:name w:val="Intense Quote"/>
    <w:basedOn w:val="Normal"/>
    <w:next w:val="Normal"/>
    <w:link w:val="IntenseQuoteChar"/>
    <w:uiPriority w:val="30"/>
    <w:qFormat/>
    <w:rsid w:val="00532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E9E"/>
    <w:rPr>
      <w:i/>
      <w:iCs/>
      <w:color w:val="2F5496" w:themeColor="accent1" w:themeShade="BF"/>
    </w:rPr>
  </w:style>
  <w:style w:type="character" w:styleId="IntenseReference">
    <w:name w:val="Intense Reference"/>
    <w:basedOn w:val="DefaultParagraphFont"/>
    <w:uiPriority w:val="32"/>
    <w:qFormat/>
    <w:rsid w:val="00532E9E"/>
    <w:rPr>
      <w:b/>
      <w:bCs/>
      <w:smallCaps/>
      <w:color w:val="2F5496" w:themeColor="accent1" w:themeShade="BF"/>
      <w:spacing w:val="5"/>
    </w:rPr>
  </w:style>
  <w:style w:type="paragraph" w:customStyle="1" w:styleId="Text">
    <w:name w:val="Text"/>
    <w:basedOn w:val="Normal"/>
    <w:next w:val="Normal"/>
    <w:link w:val="TextChar"/>
    <w:autoRedefine/>
    <w:qFormat/>
    <w:rsid w:val="00825743"/>
    <w:pPr>
      <w:spacing w:after="240"/>
    </w:pPr>
    <w:rPr>
      <w:rFonts w:eastAsia="Calibri" w:cs="Times New Roman"/>
      <w:noProof/>
      <w:color w:val="000000"/>
      <w:kern w:val="0"/>
      <w:sz w:val="20"/>
      <w:szCs w:val="20"/>
      <w:lang w:val="en-GB"/>
      <w14:ligatures w14:val="none"/>
    </w:rPr>
  </w:style>
  <w:style w:type="character" w:customStyle="1" w:styleId="TextChar">
    <w:name w:val="Text Char"/>
    <w:link w:val="Text"/>
    <w:rsid w:val="00825743"/>
    <w:rPr>
      <w:rFonts w:ascii="Times New Roman" w:eastAsia="Calibri" w:hAnsi="Times New Roman" w:cs="Times New Roman"/>
      <w:noProof/>
      <w:color w:val="000000"/>
      <w:kern w:val="0"/>
      <w:sz w:val="20"/>
      <w:szCs w:val="20"/>
      <w:lang w:val="en-GB"/>
      <w14:ligatures w14:val="none"/>
    </w:rPr>
  </w:style>
  <w:style w:type="paragraph" w:customStyle="1" w:styleId="TEXTIND">
    <w:name w:val="TEXT IND"/>
    <w:basedOn w:val="Normal"/>
    <w:rsid w:val="00825743"/>
    <w:pPr>
      <w:spacing w:line="240" w:lineRule="exact"/>
      <w:ind w:firstLine="240"/>
    </w:pPr>
    <w:rPr>
      <w:rFonts w:eastAsia="Calibri" w:cs="Times New Roman"/>
      <w:noProof/>
      <w:kern w:val="0"/>
      <w:sz w:val="20"/>
      <w:szCs w:val="20"/>
      <w:lang w:val="en-GB"/>
      <w14:ligatures w14:val="none"/>
    </w:rPr>
  </w:style>
  <w:style w:type="character" w:styleId="Hyperlink">
    <w:name w:val="Hyperlink"/>
    <w:basedOn w:val="DefaultParagraphFont"/>
    <w:unhideWhenUsed/>
    <w:qFormat/>
    <w:rsid w:val="00825743"/>
    <w:rPr>
      <w:color w:val="0563C1" w:themeColor="hyperlink"/>
      <w:u w:val="single"/>
    </w:rPr>
  </w:style>
  <w:style w:type="character" w:customStyle="1" w:styleId="hps">
    <w:name w:val="hps"/>
    <w:rsid w:val="00825743"/>
  </w:style>
  <w:style w:type="paragraph" w:customStyle="1" w:styleId="Ref">
    <w:name w:val="Ref"/>
    <w:basedOn w:val="Normal"/>
    <w:autoRedefine/>
    <w:qFormat/>
    <w:rsid w:val="00825743"/>
    <w:pPr>
      <w:tabs>
        <w:tab w:val="left" w:pos="357"/>
      </w:tabs>
      <w:ind w:left="357" w:hanging="357"/>
    </w:pPr>
    <w:rPr>
      <w:rFonts w:eastAsia="Calibri" w:cs="Times New Roman"/>
      <w:noProof/>
      <w:color w:val="000000"/>
      <w:kern w:val="0"/>
      <w:sz w:val="20"/>
      <w:szCs w:val="20"/>
      <w:lang w:val="en-GB"/>
      <w14:ligatures w14:val="none"/>
    </w:rPr>
  </w:style>
  <w:style w:type="character" w:styleId="UnresolvedMention">
    <w:name w:val="Unresolved Mention"/>
    <w:basedOn w:val="DefaultParagraphFont"/>
    <w:uiPriority w:val="99"/>
    <w:semiHidden/>
    <w:unhideWhenUsed/>
    <w:rsid w:val="00825743"/>
    <w:rPr>
      <w:color w:val="605E5C"/>
      <w:shd w:val="clear" w:color="auto" w:fill="E1DFDD"/>
    </w:rPr>
  </w:style>
  <w:style w:type="table" w:styleId="TableGrid">
    <w:name w:val="Table Grid"/>
    <w:basedOn w:val="TableNormal"/>
    <w:rsid w:val="006D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EE5"/>
    <w:rPr>
      <w:color w:val="666666"/>
    </w:rPr>
  </w:style>
  <w:style w:type="table" w:customStyle="1" w:styleId="TableGrid121">
    <w:name w:val="Table Grid121"/>
    <w:basedOn w:val="TableNormal"/>
    <w:next w:val="TableGrid"/>
    <w:uiPriority w:val="39"/>
    <w:rsid w:val="0012793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936"/>
    <w:pPr>
      <w:tabs>
        <w:tab w:val="center" w:pos="4680"/>
        <w:tab w:val="right" w:pos="9360"/>
      </w:tabs>
    </w:pPr>
  </w:style>
  <w:style w:type="character" w:customStyle="1" w:styleId="HeaderChar">
    <w:name w:val="Header Char"/>
    <w:basedOn w:val="DefaultParagraphFont"/>
    <w:link w:val="Header"/>
    <w:uiPriority w:val="99"/>
    <w:rsid w:val="00127936"/>
    <w:rPr>
      <w:rFonts w:ascii="Times New Roman" w:hAnsi="Times New Roman"/>
      <w:sz w:val="22"/>
    </w:rPr>
  </w:style>
  <w:style w:type="paragraph" w:styleId="Footer">
    <w:name w:val="footer"/>
    <w:basedOn w:val="Normal"/>
    <w:link w:val="FooterChar"/>
    <w:uiPriority w:val="99"/>
    <w:unhideWhenUsed/>
    <w:rsid w:val="00127936"/>
    <w:pPr>
      <w:tabs>
        <w:tab w:val="center" w:pos="4680"/>
        <w:tab w:val="right" w:pos="9360"/>
      </w:tabs>
    </w:pPr>
  </w:style>
  <w:style w:type="character" w:customStyle="1" w:styleId="FooterChar">
    <w:name w:val="Footer Char"/>
    <w:basedOn w:val="DefaultParagraphFont"/>
    <w:link w:val="Footer"/>
    <w:uiPriority w:val="99"/>
    <w:rsid w:val="00127936"/>
    <w:rPr>
      <w:rFonts w:ascii="Times New Roman" w:hAnsi="Times New Roman"/>
      <w:sz w:val="22"/>
    </w:rPr>
  </w:style>
  <w:style w:type="paragraph" w:styleId="BodyText">
    <w:name w:val="Body Text"/>
    <w:basedOn w:val="Normal"/>
    <w:link w:val="BodyTextChar"/>
    <w:rsid w:val="008959F9"/>
    <w:pPr>
      <w:tabs>
        <w:tab w:val="left" w:pos="288"/>
      </w:tabs>
      <w:spacing w:after="120" w:line="228" w:lineRule="auto"/>
      <w:ind w:firstLine="288"/>
    </w:pPr>
    <w:rPr>
      <w:rFonts w:eastAsia="SimSun" w:cs="Times New Roman"/>
      <w:spacing w:val="-1"/>
      <w:kern w:val="0"/>
      <w:sz w:val="20"/>
      <w:szCs w:val="20"/>
      <w14:ligatures w14:val="none"/>
    </w:rPr>
  </w:style>
  <w:style w:type="character" w:customStyle="1" w:styleId="BodyTextChar">
    <w:name w:val="Body Text Char"/>
    <w:basedOn w:val="DefaultParagraphFont"/>
    <w:link w:val="BodyText"/>
    <w:rsid w:val="008959F9"/>
    <w:rPr>
      <w:rFonts w:ascii="Times New Roman" w:eastAsia="SimSun" w:hAnsi="Times New Roman" w:cs="Times New Roman"/>
      <w:spacing w:val="-1"/>
      <w:kern w:val="0"/>
      <w:sz w:val="20"/>
      <w:szCs w:val="20"/>
      <w14:ligatures w14:val="none"/>
    </w:rPr>
  </w:style>
  <w:style w:type="paragraph" w:styleId="NoSpacing">
    <w:name w:val="No Spacing"/>
    <w:uiPriority w:val="1"/>
    <w:qFormat/>
    <w:rsid w:val="00614609"/>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64797"/>
    <w:pPr>
      <w:spacing w:before="100" w:beforeAutospacing="1" w:after="100" w:afterAutospacing="1"/>
      <w:jc w:val="left"/>
    </w:pPr>
    <w:rPr>
      <w:rFonts w:eastAsia="Times New Roman" w:cs="Times New Roman"/>
      <w:kern w:val="0"/>
      <w:sz w:val="24"/>
      <w:lang w:val="en-IN" w:eastAsia="en-IN"/>
      <w14:ligatures w14:val="none"/>
    </w:rPr>
  </w:style>
  <w:style w:type="character" w:styleId="Strong">
    <w:name w:val="Strong"/>
    <w:basedOn w:val="DefaultParagraphFont"/>
    <w:uiPriority w:val="22"/>
    <w:qFormat/>
    <w:rsid w:val="00764797"/>
    <w:rPr>
      <w:b/>
      <w:bCs/>
    </w:rPr>
  </w:style>
  <w:style w:type="paragraph" w:customStyle="1" w:styleId="references">
    <w:name w:val="references"/>
    <w:rsid w:val="003B28F9"/>
    <w:pPr>
      <w:numPr>
        <w:numId w:val="4"/>
      </w:numPr>
      <w:spacing w:after="50" w:line="180" w:lineRule="exact"/>
      <w:ind w:left="0" w:firstLine="0"/>
      <w:jc w:val="both"/>
    </w:pPr>
    <w:rPr>
      <w:rFonts w:ascii="Times New Roman" w:eastAsia="MS Mincho" w:hAnsi="Times New Roman" w:cs="Times New Roman"/>
      <w:noProof/>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esjourn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ansari ardejani</dc:creator>
  <cp:keywords/>
  <dc:description/>
  <cp:lastModifiedBy>mohan subramani</cp:lastModifiedBy>
  <cp:revision>2</cp:revision>
  <dcterms:created xsi:type="dcterms:W3CDTF">2025-08-05T12:54:00Z</dcterms:created>
  <dcterms:modified xsi:type="dcterms:W3CDTF">2025-08-05T12:54:00Z</dcterms:modified>
</cp:coreProperties>
</file>